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2" w:rsidRDefault="003626F9" w:rsidP="00E401AC">
      <w:pPr>
        <w:rPr>
          <w:b/>
          <w:sz w:val="28"/>
          <w:szCs w:val="28"/>
          <w:u w:val="single"/>
        </w:rPr>
      </w:pPr>
      <w:r>
        <w:rPr>
          <w:noProof/>
        </w:rPr>
        <w:drawing>
          <wp:inline distT="0" distB="0" distL="0" distR="0">
            <wp:extent cx="1076325" cy="666750"/>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076325" cy="666750"/>
                    </a:xfrm>
                    <a:prstGeom prst="rect">
                      <a:avLst/>
                    </a:prstGeom>
                    <a:noFill/>
                    <a:ln w="9525">
                      <a:noFill/>
                      <a:miter lim="800000"/>
                      <a:headEnd/>
                      <a:tailEnd/>
                    </a:ln>
                  </pic:spPr>
                </pic:pic>
              </a:graphicData>
            </a:graphic>
          </wp:inline>
        </w:drawing>
      </w:r>
      <w:r w:rsidR="00E401AC">
        <w:rPr>
          <w:b/>
          <w:sz w:val="28"/>
          <w:szCs w:val="28"/>
        </w:rPr>
        <w:t xml:space="preserve">          </w:t>
      </w:r>
      <w:r w:rsidR="00DA6822">
        <w:rPr>
          <w:b/>
          <w:sz w:val="28"/>
          <w:szCs w:val="28"/>
          <w:u w:val="single"/>
        </w:rPr>
        <w:t>TORNEO INTERBARRIOS   20</w:t>
      </w:r>
      <w:r w:rsidR="00656E9D">
        <w:rPr>
          <w:b/>
          <w:sz w:val="28"/>
          <w:szCs w:val="28"/>
          <w:u w:val="single"/>
        </w:rPr>
        <w:t>2</w:t>
      </w:r>
      <w:r w:rsidR="009A77E9">
        <w:rPr>
          <w:b/>
          <w:sz w:val="28"/>
          <w:szCs w:val="28"/>
          <w:u w:val="single"/>
        </w:rPr>
        <w:t>1</w:t>
      </w:r>
      <w:r w:rsidR="00DA6822">
        <w:rPr>
          <w:b/>
          <w:sz w:val="28"/>
          <w:szCs w:val="28"/>
          <w:u w:val="single"/>
        </w:rPr>
        <w:t xml:space="preserve"> / 20</w:t>
      </w:r>
      <w:r w:rsidR="001812BC">
        <w:rPr>
          <w:b/>
          <w:sz w:val="28"/>
          <w:szCs w:val="28"/>
          <w:u w:val="single"/>
        </w:rPr>
        <w:t>2</w:t>
      </w:r>
      <w:r w:rsidR="00656E9D">
        <w:rPr>
          <w:b/>
          <w:sz w:val="28"/>
          <w:szCs w:val="28"/>
          <w:u w:val="single"/>
        </w:rPr>
        <w:t>2</w:t>
      </w:r>
    </w:p>
    <w:p w:rsidR="00DA6822" w:rsidRDefault="00DA6822" w:rsidP="007F0195">
      <w:pPr>
        <w:jc w:val="center"/>
        <w:rPr>
          <w:b/>
          <w:sz w:val="28"/>
          <w:szCs w:val="28"/>
          <w:u w:val="single"/>
        </w:rPr>
      </w:pPr>
    </w:p>
    <w:p w:rsidR="00DA6822" w:rsidRDefault="00DA6822" w:rsidP="007F0195">
      <w:pPr>
        <w:pStyle w:val="Ttulo1"/>
        <w:jc w:val="center"/>
        <w:rPr>
          <w:sz w:val="24"/>
          <w:szCs w:val="24"/>
        </w:rPr>
      </w:pPr>
      <w:r>
        <w:rPr>
          <w:sz w:val="24"/>
          <w:szCs w:val="24"/>
        </w:rPr>
        <w:t xml:space="preserve">Acta oficial de la Jornada </w:t>
      </w:r>
      <w:r w:rsidR="00C905F0">
        <w:rPr>
          <w:sz w:val="24"/>
          <w:szCs w:val="24"/>
        </w:rPr>
        <w:t>30</w:t>
      </w:r>
      <w:r w:rsidR="00B61665">
        <w:rPr>
          <w:sz w:val="24"/>
          <w:szCs w:val="24"/>
        </w:rPr>
        <w:t xml:space="preserve"> </w:t>
      </w:r>
      <w:r>
        <w:rPr>
          <w:sz w:val="24"/>
          <w:szCs w:val="24"/>
        </w:rPr>
        <w:t>celebrada el</w:t>
      </w:r>
      <w:r w:rsidR="003E6464">
        <w:rPr>
          <w:sz w:val="24"/>
          <w:szCs w:val="24"/>
        </w:rPr>
        <w:t xml:space="preserve"> </w:t>
      </w:r>
      <w:r w:rsidR="00C905F0">
        <w:rPr>
          <w:sz w:val="24"/>
          <w:szCs w:val="24"/>
        </w:rPr>
        <w:t>12</w:t>
      </w:r>
      <w:r w:rsidR="009A77E9">
        <w:rPr>
          <w:sz w:val="24"/>
          <w:szCs w:val="24"/>
        </w:rPr>
        <w:t xml:space="preserve"> de </w:t>
      </w:r>
      <w:r w:rsidR="00CE158D">
        <w:rPr>
          <w:sz w:val="24"/>
          <w:szCs w:val="24"/>
        </w:rPr>
        <w:t>junio</w:t>
      </w:r>
      <w:r>
        <w:rPr>
          <w:sz w:val="24"/>
          <w:szCs w:val="24"/>
        </w:rPr>
        <w:t xml:space="preserve"> de 20</w:t>
      </w:r>
      <w:r w:rsidR="00656E9D">
        <w:rPr>
          <w:sz w:val="24"/>
          <w:szCs w:val="24"/>
        </w:rPr>
        <w:t>2</w:t>
      </w:r>
      <w:r w:rsidR="00B952FA">
        <w:rPr>
          <w:sz w:val="24"/>
          <w:szCs w:val="24"/>
        </w:rPr>
        <w:t>2</w:t>
      </w:r>
    </w:p>
    <w:p w:rsidR="00DA6822" w:rsidRDefault="00DA6822" w:rsidP="007F0195"/>
    <w:p w:rsidR="00DA6822" w:rsidRDefault="0076685E" w:rsidP="0076685E">
      <w:pPr>
        <w:ind w:left="360"/>
        <w:rPr>
          <w:u w:val="single"/>
        </w:rPr>
      </w:pPr>
      <w:r w:rsidRPr="0076685E">
        <w:rPr>
          <w:b/>
        </w:rPr>
        <w:t>1.-</w:t>
      </w:r>
      <w:r>
        <w:rPr>
          <w:b/>
        </w:rPr>
        <w:t xml:space="preserve"> </w:t>
      </w:r>
      <w:r w:rsidR="00DA6822">
        <w:rPr>
          <w:b/>
          <w:u w:val="single"/>
        </w:rPr>
        <w:t>Resultados</w:t>
      </w:r>
    </w:p>
    <w:p w:rsidR="00DA6822" w:rsidRDefault="00DA6822" w:rsidP="007F0195">
      <w:pPr>
        <w:ind w:left="360"/>
        <w:rPr>
          <w:b/>
          <w:u w:val="single"/>
        </w:rPr>
      </w:pPr>
    </w:p>
    <w:p w:rsidR="003A09CE" w:rsidRDefault="003A09CE" w:rsidP="003A09CE">
      <w:pPr>
        <w:ind w:left="360"/>
        <w:rPr>
          <w:b/>
          <w:u w:val="single"/>
        </w:rPr>
      </w:pPr>
    </w:p>
    <w:p w:rsidR="003A09CE" w:rsidRDefault="007B67C2" w:rsidP="003A09CE">
      <w:pPr>
        <w:ind w:left="360"/>
        <w:jc w:val="center"/>
        <w:rPr>
          <w:b/>
        </w:rPr>
      </w:pPr>
      <w:r w:rsidRPr="00D732F8">
        <w:rPr>
          <w:b/>
          <w:highlight w:val="lightGray"/>
        </w:rPr>
        <w:t>Finales de Copa</w:t>
      </w:r>
      <w:r>
        <w:rPr>
          <w:b/>
        </w:rPr>
        <w:t xml:space="preserve"> </w:t>
      </w:r>
    </w:p>
    <w:p w:rsidR="007B67C2" w:rsidRDefault="007B67C2" w:rsidP="003A09CE">
      <w:pPr>
        <w:ind w:left="360"/>
        <w:jc w:val="center"/>
        <w:rPr>
          <w:b/>
        </w:rPr>
      </w:pPr>
    </w:p>
    <w:p w:rsidR="007B67C2" w:rsidRDefault="007B67C2" w:rsidP="003A09CE">
      <w:pPr>
        <w:ind w:left="360"/>
        <w:jc w:val="center"/>
        <w:rPr>
          <w:b/>
        </w:rPr>
      </w:pPr>
    </w:p>
    <w:p w:rsidR="007B67C2" w:rsidRDefault="007B67C2" w:rsidP="007B67C2">
      <w:pPr>
        <w:ind w:left="360"/>
        <w:rPr>
          <w:b/>
        </w:rPr>
      </w:pPr>
      <w:r>
        <w:rPr>
          <w:b/>
        </w:rPr>
        <w:t xml:space="preserve">       2019/2020  Yepronor </w:t>
      </w:r>
      <w:r w:rsidRPr="007B67C2">
        <w:rPr>
          <w:b/>
        </w:rPr>
        <w:t>1  La Perla del Oeste 1</w:t>
      </w:r>
    </w:p>
    <w:p w:rsidR="007B67C2" w:rsidRDefault="007B67C2" w:rsidP="007B67C2">
      <w:pPr>
        <w:ind w:left="360"/>
      </w:pPr>
      <w:r>
        <w:rPr>
          <w:b/>
        </w:rPr>
        <w:t xml:space="preserve">                          </w:t>
      </w:r>
      <w:r w:rsidRPr="007B67C2">
        <w:t xml:space="preserve">Vencedor </w:t>
      </w:r>
      <w:r w:rsidRPr="007B67C2">
        <w:rPr>
          <w:b/>
        </w:rPr>
        <w:t>Yepronor</w:t>
      </w:r>
      <w:r w:rsidRPr="007B67C2">
        <w:t xml:space="preserve"> por penalties tras prórroga</w:t>
      </w:r>
      <w:r w:rsidR="00AE3F94">
        <w:t>.</w:t>
      </w:r>
    </w:p>
    <w:p w:rsidR="007B67C2" w:rsidRDefault="007B67C2" w:rsidP="007B67C2">
      <w:pPr>
        <w:ind w:left="360"/>
      </w:pPr>
    </w:p>
    <w:p w:rsidR="007B67C2" w:rsidRDefault="007B67C2" w:rsidP="007B67C2">
      <w:pPr>
        <w:ind w:left="360"/>
      </w:pPr>
    </w:p>
    <w:p w:rsidR="007B67C2" w:rsidRPr="007B67C2" w:rsidRDefault="004A6A15" w:rsidP="007B67C2">
      <w:pPr>
        <w:ind w:left="360"/>
        <w:rPr>
          <w:b/>
        </w:rPr>
      </w:pPr>
      <w:r>
        <w:rPr>
          <w:b/>
        </w:rPr>
        <w:t xml:space="preserve">       2021/2022  8</w:t>
      </w:r>
      <w:r w:rsidR="007B67C2" w:rsidRPr="007B67C2">
        <w:rPr>
          <w:b/>
        </w:rPr>
        <w:t>40</w:t>
      </w:r>
      <w:r>
        <w:rPr>
          <w:b/>
        </w:rPr>
        <w:t xml:space="preserve"> </w:t>
      </w:r>
      <w:r w:rsidR="007B67C2" w:rsidRPr="007B67C2">
        <w:rPr>
          <w:b/>
        </w:rPr>
        <w:t xml:space="preserve"> 1  </w:t>
      </w:r>
      <w:r>
        <w:rPr>
          <w:b/>
        </w:rPr>
        <w:t xml:space="preserve"> </w:t>
      </w:r>
      <w:r w:rsidR="007B67C2" w:rsidRPr="007B67C2">
        <w:rPr>
          <w:b/>
        </w:rPr>
        <w:t>Zabala 1</w:t>
      </w:r>
    </w:p>
    <w:p w:rsidR="007B67C2" w:rsidRDefault="007B67C2" w:rsidP="007B67C2">
      <w:pPr>
        <w:ind w:left="360"/>
      </w:pPr>
      <w:r>
        <w:t xml:space="preserve">                          Suspendido en la 1ª parte de la prórroga por incidencias graves.</w:t>
      </w:r>
    </w:p>
    <w:p w:rsidR="007B67C2" w:rsidRPr="007B67C2" w:rsidRDefault="007B67C2" w:rsidP="007B67C2">
      <w:pPr>
        <w:ind w:left="360"/>
      </w:pPr>
      <w:r>
        <w:t xml:space="preserve">                          Se decide que no haya vencedor en esta edición.</w:t>
      </w:r>
    </w:p>
    <w:p w:rsidR="003A09CE" w:rsidRDefault="003A09CE" w:rsidP="003A09CE">
      <w:pPr>
        <w:ind w:left="360"/>
        <w:rPr>
          <w:b/>
          <w:u w:val="single"/>
        </w:rPr>
      </w:pPr>
    </w:p>
    <w:p w:rsidR="00B54D20" w:rsidRDefault="00B54D20" w:rsidP="00B54D20">
      <w:pPr>
        <w:ind w:left="720"/>
        <w:rPr>
          <w:u w:val="single"/>
        </w:rPr>
      </w:pPr>
    </w:p>
    <w:p w:rsidR="005B7C1D" w:rsidRDefault="0076685E" w:rsidP="0076685E">
      <w:pPr>
        <w:ind w:left="360"/>
        <w:rPr>
          <w:u w:val="single"/>
        </w:rPr>
      </w:pPr>
      <w:r w:rsidRPr="0076685E">
        <w:rPr>
          <w:b/>
        </w:rPr>
        <w:t>2</w:t>
      </w:r>
      <w:r>
        <w:rPr>
          <w:b/>
        </w:rPr>
        <w:t>.</w:t>
      </w:r>
      <w:r w:rsidRPr="0076685E">
        <w:rPr>
          <w:b/>
        </w:rPr>
        <w:t>-</w:t>
      </w:r>
      <w:r>
        <w:rPr>
          <w:b/>
          <w:u w:val="single"/>
        </w:rPr>
        <w:t xml:space="preserve"> </w:t>
      </w:r>
      <w:r w:rsidR="005B7C1D">
        <w:rPr>
          <w:b/>
          <w:u w:val="single"/>
        </w:rPr>
        <w:t>Próxima jornada (</w:t>
      </w:r>
      <w:r w:rsidR="007B67C2">
        <w:rPr>
          <w:b/>
          <w:u w:val="single"/>
        </w:rPr>
        <w:t>estimada 2-octubre</w:t>
      </w:r>
      <w:r w:rsidR="005B7C1D">
        <w:rPr>
          <w:b/>
          <w:u w:val="single"/>
        </w:rPr>
        <w:t>-20</w:t>
      </w:r>
      <w:r w:rsidR="00656E9D">
        <w:rPr>
          <w:b/>
          <w:u w:val="single"/>
        </w:rPr>
        <w:t>2</w:t>
      </w:r>
      <w:r w:rsidR="00523E08">
        <w:rPr>
          <w:b/>
          <w:u w:val="single"/>
        </w:rPr>
        <w:t>2</w:t>
      </w:r>
      <w:r w:rsidR="005B7C1D">
        <w:rPr>
          <w:b/>
          <w:u w:val="single"/>
        </w:rPr>
        <w:t>)</w:t>
      </w:r>
    </w:p>
    <w:p w:rsidR="005B7C1D" w:rsidRDefault="005B7C1D" w:rsidP="005B7C1D">
      <w:pPr>
        <w:ind w:left="360"/>
        <w:rPr>
          <w:u w:val="single"/>
        </w:rPr>
      </w:pPr>
    </w:p>
    <w:p w:rsidR="00833004" w:rsidRPr="00C536EF" w:rsidRDefault="00CF7490" w:rsidP="00CF7490">
      <w:pPr>
        <w:ind w:left="2124" w:firstLine="708"/>
      </w:pPr>
      <w:r>
        <w:rPr>
          <w:b/>
        </w:rPr>
        <w:t xml:space="preserve">          </w:t>
      </w:r>
      <w:r w:rsidR="005465E5">
        <w:rPr>
          <w:b/>
        </w:rPr>
        <w:t xml:space="preserve">Torneo </w:t>
      </w:r>
      <w:r w:rsidR="007B67C2">
        <w:rPr>
          <w:b/>
        </w:rPr>
        <w:t>Apertura</w:t>
      </w:r>
      <w:r w:rsidR="00C536EF">
        <w:rPr>
          <w:b/>
        </w:rPr>
        <w:t xml:space="preserve"> </w:t>
      </w:r>
      <w:r w:rsidR="00EA08A5">
        <w:t xml:space="preserve">(jornada </w:t>
      </w:r>
      <w:r w:rsidR="007B67C2">
        <w:t>1</w:t>
      </w:r>
      <w:r w:rsidR="00C536EF" w:rsidRPr="00C536EF">
        <w:t>)</w:t>
      </w:r>
    </w:p>
    <w:p w:rsidR="006C2612" w:rsidRDefault="006C2612" w:rsidP="00CF7490">
      <w:pPr>
        <w:ind w:left="2124" w:firstLine="708"/>
        <w:rPr>
          <w:b/>
        </w:rPr>
      </w:pPr>
    </w:p>
    <w:p w:rsidR="00D4512C" w:rsidRDefault="00D4512C" w:rsidP="007F0195">
      <w:pPr>
        <w:ind w:left="360"/>
        <w:rPr>
          <w:u w:val="single"/>
        </w:rPr>
      </w:pPr>
    </w:p>
    <w:p w:rsidR="00DA6822" w:rsidRPr="0076685E" w:rsidRDefault="0076685E" w:rsidP="0076685E">
      <w:pPr>
        <w:ind w:left="360"/>
        <w:rPr>
          <w:u w:val="single"/>
        </w:rPr>
      </w:pPr>
      <w:r>
        <w:rPr>
          <w:b/>
        </w:rPr>
        <w:t>3.-</w:t>
      </w:r>
      <w:r w:rsidR="00CF7490" w:rsidRPr="0076685E">
        <w:rPr>
          <w:b/>
        </w:rPr>
        <w:t xml:space="preserve"> </w:t>
      </w:r>
      <w:r w:rsidR="00DA6822" w:rsidRPr="0076685E">
        <w:rPr>
          <w:b/>
          <w:u w:val="single"/>
        </w:rPr>
        <w:t>Tarjetas de la jornada</w:t>
      </w:r>
    </w:p>
    <w:p w:rsidR="00F63FE1" w:rsidRDefault="00F63FE1" w:rsidP="00F63FE1">
      <w:pPr>
        <w:ind w:left="2880"/>
      </w:pPr>
    </w:p>
    <w:p w:rsidR="002C4329" w:rsidRPr="00E02939" w:rsidRDefault="009D23E2" w:rsidP="00E02939">
      <w:pPr>
        <w:numPr>
          <w:ilvl w:val="0"/>
          <w:numId w:val="4"/>
        </w:numPr>
        <w:rPr>
          <w:b/>
          <w:u w:val="single"/>
        </w:rPr>
      </w:pPr>
      <w:r>
        <w:rPr>
          <w:b/>
        </w:rPr>
        <w:t>Zabala</w:t>
      </w:r>
    </w:p>
    <w:p w:rsidR="00D732F8" w:rsidRPr="00D732F8" w:rsidRDefault="00D732F8" w:rsidP="0033496A">
      <w:pPr>
        <w:numPr>
          <w:ilvl w:val="3"/>
          <w:numId w:val="11"/>
        </w:numPr>
        <w:rPr>
          <w:u w:val="single"/>
        </w:rPr>
      </w:pPr>
      <w:r>
        <w:t>roja directa al nº 2 (R</w:t>
      </w:r>
      <w:r w:rsidR="00C6375D">
        <w:t>.</w:t>
      </w:r>
      <w:r>
        <w:t>F</w:t>
      </w:r>
      <w:r w:rsidR="00C6375D">
        <w:t>.</w:t>
      </w:r>
      <w:r>
        <w:t>I</w:t>
      </w:r>
      <w:r w:rsidR="00C6375D">
        <w:t>.</w:t>
      </w:r>
      <w:r>
        <w:t>) por dar patadas en la cabeza y cuerpo de un contrario estando éste en el suelo sin defensa.</w:t>
      </w:r>
    </w:p>
    <w:p w:rsidR="00D732F8" w:rsidRPr="00D732F8" w:rsidRDefault="00D732F8" w:rsidP="00D732F8">
      <w:pPr>
        <w:ind w:left="2880"/>
        <w:rPr>
          <w:u w:val="single"/>
        </w:rPr>
      </w:pPr>
      <w:r>
        <w:t>Se le sanciona con 32 partidos de suspensión y 48 euros de multa.</w:t>
      </w:r>
    </w:p>
    <w:p w:rsidR="00D732F8" w:rsidRPr="00D732F8" w:rsidRDefault="002C4329" w:rsidP="0033496A">
      <w:pPr>
        <w:numPr>
          <w:ilvl w:val="3"/>
          <w:numId w:val="11"/>
        </w:numPr>
        <w:rPr>
          <w:u w:val="single"/>
        </w:rPr>
      </w:pPr>
      <w:r>
        <w:t xml:space="preserve">amarilla al nº </w:t>
      </w:r>
      <w:r w:rsidR="00D732F8">
        <w:t>6</w:t>
      </w:r>
    </w:p>
    <w:p w:rsidR="00D732F8" w:rsidRPr="00D732F8" w:rsidRDefault="00D732F8" w:rsidP="0033496A">
      <w:pPr>
        <w:numPr>
          <w:ilvl w:val="3"/>
          <w:numId w:val="11"/>
        </w:numPr>
        <w:rPr>
          <w:u w:val="single"/>
        </w:rPr>
      </w:pPr>
      <w:r>
        <w:t>amarilla al nº 8</w:t>
      </w:r>
    </w:p>
    <w:p w:rsidR="00D732F8" w:rsidRPr="00D732F8" w:rsidRDefault="00D732F8" w:rsidP="0033496A">
      <w:pPr>
        <w:numPr>
          <w:ilvl w:val="3"/>
          <w:numId w:val="11"/>
        </w:numPr>
        <w:rPr>
          <w:u w:val="single"/>
        </w:rPr>
      </w:pPr>
      <w:r>
        <w:t>amarilla al nº 9</w:t>
      </w:r>
    </w:p>
    <w:p w:rsidR="00D732F8" w:rsidRPr="00D732F8" w:rsidRDefault="00D732F8" w:rsidP="0033496A">
      <w:pPr>
        <w:numPr>
          <w:ilvl w:val="3"/>
          <w:numId w:val="11"/>
        </w:numPr>
        <w:rPr>
          <w:u w:val="single"/>
        </w:rPr>
      </w:pPr>
      <w:r>
        <w:t>2 amarillas al nº 13</w:t>
      </w:r>
    </w:p>
    <w:p w:rsidR="00D732F8" w:rsidRPr="00D732F8" w:rsidRDefault="00D732F8" w:rsidP="0033496A">
      <w:pPr>
        <w:numPr>
          <w:ilvl w:val="3"/>
          <w:numId w:val="11"/>
        </w:numPr>
        <w:rPr>
          <w:u w:val="single"/>
        </w:rPr>
      </w:pPr>
      <w:r>
        <w:t>amarilla al nº 15</w:t>
      </w:r>
    </w:p>
    <w:p w:rsidR="00D732F8" w:rsidRPr="00D732F8" w:rsidRDefault="00D732F8" w:rsidP="0033496A">
      <w:pPr>
        <w:numPr>
          <w:ilvl w:val="3"/>
          <w:numId w:val="11"/>
        </w:numPr>
        <w:rPr>
          <w:u w:val="single"/>
        </w:rPr>
      </w:pPr>
      <w:r>
        <w:t>roja directa al nº 18 (Heriberto Santana Martínez) por lanzar el balón con las manos a la cabeza y cuerpo de un contrario.</w:t>
      </w:r>
    </w:p>
    <w:p w:rsidR="008878BA" w:rsidRPr="00D732F8" w:rsidRDefault="00D732F8" w:rsidP="00D732F8">
      <w:pPr>
        <w:ind w:left="2880"/>
        <w:rPr>
          <w:u w:val="single"/>
        </w:rPr>
      </w:pPr>
      <w:r>
        <w:t>Se le sanciona con 4 partidos de suspensión y 24 euros de multa.</w:t>
      </w:r>
    </w:p>
    <w:p w:rsidR="00D732F8" w:rsidRDefault="00D732F8" w:rsidP="0033496A">
      <w:pPr>
        <w:numPr>
          <w:ilvl w:val="3"/>
          <w:numId w:val="11"/>
        </w:numPr>
      </w:pPr>
      <w:r>
        <w:t>a</w:t>
      </w:r>
      <w:r w:rsidRPr="00D732F8">
        <w:t>marilla al nº 23</w:t>
      </w:r>
    </w:p>
    <w:p w:rsidR="00D732F8" w:rsidRDefault="00D732F8" w:rsidP="0033496A">
      <w:pPr>
        <w:numPr>
          <w:ilvl w:val="3"/>
          <w:numId w:val="11"/>
        </w:numPr>
      </w:pPr>
      <w:r>
        <w:t>roja al nº 27 (Christian Barboza Godoy) por agresión mutua con un contrario.</w:t>
      </w:r>
    </w:p>
    <w:p w:rsidR="00D732F8" w:rsidRPr="00D732F8" w:rsidRDefault="00D732F8" w:rsidP="00D732F8">
      <w:pPr>
        <w:ind w:left="2880"/>
      </w:pPr>
      <w:r>
        <w:t>Se le sanciona con 4 partidos de suspensión y 24 euros de multa.</w:t>
      </w:r>
    </w:p>
    <w:p w:rsidR="00D732F8" w:rsidRPr="00E02939" w:rsidRDefault="00D732F8" w:rsidP="00D732F8">
      <w:pPr>
        <w:numPr>
          <w:ilvl w:val="0"/>
          <w:numId w:val="4"/>
        </w:numPr>
        <w:rPr>
          <w:b/>
          <w:u w:val="single"/>
        </w:rPr>
      </w:pPr>
      <w:r>
        <w:rPr>
          <w:b/>
        </w:rPr>
        <w:lastRenderedPageBreak/>
        <w:t>8 40</w:t>
      </w:r>
    </w:p>
    <w:p w:rsidR="00CE4E3F" w:rsidRPr="00CE4E3F" w:rsidRDefault="00D732F8" w:rsidP="00D732F8">
      <w:pPr>
        <w:numPr>
          <w:ilvl w:val="3"/>
          <w:numId w:val="11"/>
        </w:numPr>
        <w:rPr>
          <w:u w:val="single"/>
        </w:rPr>
      </w:pPr>
      <w:r>
        <w:t xml:space="preserve">amarilla al nº </w:t>
      </w:r>
      <w:r w:rsidR="00CE4E3F">
        <w:t>4</w:t>
      </w:r>
    </w:p>
    <w:p w:rsidR="00CE4E3F" w:rsidRPr="00CE4E3F" w:rsidRDefault="00CE4E3F" w:rsidP="00D732F8">
      <w:pPr>
        <w:numPr>
          <w:ilvl w:val="3"/>
          <w:numId w:val="11"/>
        </w:numPr>
        <w:rPr>
          <w:u w:val="single"/>
        </w:rPr>
      </w:pPr>
      <w:r>
        <w:t>roja directa al nº 16 (Jorge David Cardús Medina) por agresión mutua con un contrario.</w:t>
      </w:r>
    </w:p>
    <w:p w:rsidR="00CE4E3F" w:rsidRDefault="00CE4E3F" w:rsidP="00CE4E3F">
      <w:pPr>
        <w:ind w:left="2880"/>
      </w:pPr>
      <w:r>
        <w:t>Se le sanciona con 4 partidos de suspensión y 24 euros de multa</w:t>
      </w:r>
    </w:p>
    <w:p w:rsidR="00CE4E3F" w:rsidRPr="00CE4E3F" w:rsidRDefault="00CE4E3F" w:rsidP="00CE4E3F">
      <w:pPr>
        <w:numPr>
          <w:ilvl w:val="3"/>
          <w:numId w:val="11"/>
        </w:numPr>
        <w:rPr>
          <w:u w:val="single"/>
        </w:rPr>
      </w:pPr>
      <w:r>
        <w:t>roja directa al nº 17 (técnico Leonel Cruz) por entrar al terreno de juego con protestas airadas al árbitro.</w:t>
      </w:r>
    </w:p>
    <w:p w:rsidR="00CE4E3F" w:rsidRPr="00CE4E3F" w:rsidRDefault="00CE4E3F" w:rsidP="00CE4E3F">
      <w:pPr>
        <w:ind w:left="2880"/>
        <w:rPr>
          <w:u w:val="single"/>
        </w:rPr>
      </w:pPr>
      <w:r>
        <w:t>Se le sanciona con 2 partidos de suspensión y 12 euros de multa</w:t>
      </w:r>
    </w:p>
    <w:p w:rsidR="00CE4E3F" w:rsidRPr="00CE4E3F" w:rsidRDefault="00CE4E3F" w:rsidP="00D732F8">
      <w:pPr>
        <w:numPr>
          <w:ilvl w:val="3"/>
          <w:numId w:val="11"/>
        </w:numPr>
        <w:rPr>
          <w:u w:val="single"/>
        </w:rPr>
      </w:pPr>
      <w:r>
        <w:t>amarilla al nº 18</w:t>
      </w:r>
    </w:p>
    <w:p w:rsidR="00CE4E3F" w:rsidRPr="00CE4E3F" w:rsidRDefault="00CE4E3F" w:rsidP="00D732F8">
      <w:pPr>
        <w:numPr>
          <w:ilvl w:val="3"/>
          <w:numId w:val="11"/>
        </w:numPr>
        <w:rPr>
          <w:u w:val="single"/>
        </w:rPr>
      </w:pPr>
      <w:r>
        <w:t>roja al nº 26 (José Ortiz) aplicada en la reunión general del 20-6-2022 por pisar a propósito a un jugador del equipo contrario sin ser vista por el árbitro.</w:t>
      </w:r>
    </w:p>
    <w:p w:rsidR="00CE4E3F" w:rsidRPr="00CE4E3F" w:rsidRDefault="00CE4E3F" w:rsidP="00CE4E3F">
      <w:pPr>
        <w:ind w:left="2880"/>
        <w:rPr>
          <w:u w:val="single"/>
        </w:rPr>
      </w:pPr>
      <w:r>
        <w:t>Se le sanciona con 4 partidos de suspensión y 24 euros de multa.</w:t>
      </w:r>
    </w:p>
    <w:p w:rsidR="00D732F8" w:rsidRPr="00CE4E3F" w:rsidRDefault="00CE4E3F" w:rsidP="00D732F8">
      <w:pPr>
        <w:numPr>
          <w:ilvl w:val="3"/>
          <w:numId w:val="11"/>
        </w:numPr>
        <w:rPr>
          <w:u w:val="single"/>
        </w:rPr>
      </w:pPr>
      <w:r>
        <w:t>amarilla al nº 27</w:t>
      </w:r>
    </w:p>
    <w:p w:rsidR="00CE4E3F" w:rsidRPr="00CE4E3F" w:rsidRDefault="00CE4E3F" w:rsidP="00CE4E3F">
      <w:pPr>
        <w:numPr>
          <w:ilvl w:val="3"/>
          <w:numId w:val="11"/>
        </w:numPr>
        <w:rPr>
          <w:u w:val="single"/>
        </w:rPr>
      </w:pPr>
      <w:r>
        <w:t>roja directa al nº 28 (Roberto Olmedo Ruiz) por agredir a un contrario con patada.</w:t>
      </w:r>
    </w:p>
    <w:p w:rsidR="00CE4E3F" w:rsidRDefault="00CE4E3F" w:rsidP="00CE4E3F">
      <w:pPr>
        <w:ind w:left="2880"/>
      </w:pPr>
      <w:r>
        <w:t>Se le sanciona con 4 partidos de suspensión y 24 euros de multa.</w:t>
      </w:r>
    </w:p>
    <w:p w:rsidR="00CE4E3F" w:rsidRPr="00CE4E3F" w:rsidRDefault="00CE4E3F" w:rsidP="00D732F8">
      <w:pPr>
        <w:numPr>
          <w:ilvl w:val="3"/>
          <w:numId w:val="11"/>
        </w:numPr>
        <w:rPr>
          <w:u w:val="single"/>
        </w:rPr>
      </w:pPr>
      <w:r>
        <w:t>roja directa al técnico Sebas por entrar al terreno de juego con protestas airadas al árbitro.</w:t>
      </w:r>
    </w:p>
    <w:p w:rsidR="00CE4E3F" w:rsidRPr="00CE4E3F" w:rsidRDefault="00CE4E3F" w:rsidP="00CE4E3F">
      <w:pPr>
        <w:ind w:left="2880"/>
        <w:rPr>
          <w:u w:val="single"/>
        </w:rPr>
      </w:pPr>
      <w:r>
        <w:t>Se le sanciona con 2 partidos de suspensión y 12 euros de multa</w:t>
      </w:r>
    </w:p>
    <w:p w:rsidR="002D0B00" w:rsidRPr="00EA1B11" w:rsidRDefault="002D0B00" w:rsidP="002D0B00">
      <w:pPr>
        <w:ind w:left="2880"/>
        <w:rPr>
          <w:u w:val="single"/>
        </w:rPr>
      </w:pPr>
    </w:p>
    <w:p w:rsidR="002D0B00" w:rsidRPr="00E02939" w:rsidRDefault="00AF70D6" w:rsidP="00E02939">
      <w:pPr>
        <w:numPr>
          <w:ilvl w:val="0"/>
          <w:numId w:val="4"/>
        </w:numPr>
        <w:rPr>
          <w:b/>
          <w:u w:val="single"/>
        </w:rPr>
      </w:pPr>
      <w:r>
        <w:rPr>
          <w:b/>
        </w:rPr>
        <w:t>Yepronor</w:t>
      </w:r>
    </w:p>
    <w:p w:rsidR="001E6257" w:rsidRPr="00D732F8" w:rsidRDefault="009911E4" w:rsidP="00D732F8">
      <w:pPr>
        <w:numPr>
          <w:ilvl w:val="3"/>
          <w:numId w:val="11"/>
        </w:numPr>
        <w:rPr>
          <w:u w:val="single"/>
        </w:rPr>
      </w:pPr>
      <w:r>
        <w:t xml:space="preserve">amarilla al nº </w:t>
      </w:r>
      <w:r w:rsidR="00D732F8">
        <w:t>5</w:t>
      </w:r>
    </w:p>
    <w:p w:rsidR="00D732F8" w:rsidRPr="00D732F8" w:rsidRDefault="001E6257" w:rsidP="00F7474F">
      <w:pPr>
        <w:numPr>
          <w:ilvl w:val="3"/>
          <w:numId w:val="11"/>
        </w:numPr>
        <w:rPr>
          <w:u w:val="single"/>
        </w:rPr>
      </w:pPr>
      <w:r>
        <w:t>amarilla al nº 11</w:t>
      </w:r>
    </w:p>
    <w:p w:rsidR="002D0B00" w:rsidRPr="009911E4" w:rsidRDefault="00D732F8" w:rsidP="00F7474F">
      <w:pPr>
        <w:numPr>
          <w:ilvl w:val="3"/>
          <w:numId w:val="11"/>
        </w:numPr>
        <w:rPr>
          <w:u w:val="single"/>
        </w:rPr>
      </w:pPr>
      <w:r>
        <w:t>amarilla al nº 19</w:t>
      </w:r>
      <w:r w:rsidR="009911E4">
        <w:t>.</w:t>
      </w:r>
    </w:p>
    <w:p w:rsidR="00C66778" w:rsidRPr="00C66778" w:rsidRDefault="00C66778" w:rsidP="00C66778">
      <w:pPr>
        <w:ind w:left="2880"/>
        <w:rPr>
          <w:u w:val="single"/>
        </w:rPr>
      </w:pPr>
    </w:p>
    <w:p w:rsidR="00C66778" w:rsidRPr="00E02939" w:rsidRDefault="00245607" w:rsidP="00C66778">
      <w:pPr>
        <w:numPr>
          <w:ilvl w:val="0"/>
          <w:numId w:val="4"/>
        </w:numPr>
        <w:rPr>
          <w:b/>
          <w:u w:val="single"/>
        </w:rPr>
      </w:pPr>
      <w:r>
        <w:rPr>
          <w:b/>
        </w:rPr>
        <w:t>La Perla del Oeste</w:t>
      </w:r>
    </w:p>
    <w:p w:rsidR="00245607" w:rsidRPr="0077495A" w:rsidRDefault="00C66778" w:rsidP="0077495A">
      <w:pPr>
        <w:numPr>
          <w:ilvl w:val="3"/>
          <w:numId w:val="11"/>
        </w:numPr>
        <w:rPr>
          <w:u w:val="single"/>
        </w:rPr>
      </w:pPr>
      <w:r>
        <w:t xml:space="preserve">amarilla al nº </w:t>
      </w:r>
      <w:r w:rsidR="00D732F8">
        <w:t>20</w:t>
      </w:r>
    </w:p>
    <w:p w:rsidR="00C66778" w:rsidRPr="00D732F8" w:rsidRDefault="00D732F8" w:rsidP="00C66778">
      <w:pPr>
        <w:numPr>
          <w:ilvl w:val="3"/>
          <w:numId w:val="11"/>
        </w:numPr>
        <w:rPr>
          <w:u w:val="single"/>
        </w:rPr>
      </w:pPr>
      <w:r>
        <w:t>amarilla al nº 22.</w:t>
      </w:r>
    </w:p>
    <w:p w:rsidR="0077495A" w:rsidRPr="0077495A" w:rsidRDefault="0077495A" w:rsidP="0077495A">
      <w:pPr>
        <w:ind w:left="2880"/>
        <w:rPr>
          <w:u w:val="single"/>
        </w:rPr>
      </w:pPr>
    </w:p>
    <w:p w:rsidR="006461A9" w:rsidRDefault="006461A9" w:rsidP="007F0195">
      <w:pPr>
        <w:rPr>
          <w:b/>
          <w:u w:val="single"/>
        </w:rPr>
      </w:pPr>
      <w:r w:rsidRPr="004B4B06">
        <w:rPr>
          <w:b/>
        </w:rPr>
        <w:t xml:space="preserve"> </w:t>
      </w:r>
      <w:r w:rsidR="0076685E">
        <w:rPr>
          <w:b/>
        </w:rPr>
        <w:t>4</w:t>
      </w:r>
      <w:r w:rsidRPr="004B4B06">
        <w:rPr>
          <w:b/>
        </w:rPr>
        <w:t>.-</w:t>
      </w:r>
      <w:r>
        <w:rPr>
          <w:b/>
        </w:rPr>
        <w:t xml:space="preserve"> </w:t>
      </w:r>
      <w:r>
        <w:rPr>
          <w:b/>
          <w:u w:val="single"/>
        </w:rPr>
        <w:t>Sanciones</w:t>
      </w:r>
    </w:p>
    <w:p w:rsidR="001719F6" w:rsidRDefault="006D10AC" w:rsidP="007F0195">
      <w:r>
        <w:tab/>
      </w:r>
    </w:p>
    <w:p w:rsidR="006D10AC" w:rsidRDefault="006D10AC" w:rsidP="00354D51">
      <w:pPr>
        <w:ind w:left="708"/>
      </w:pPr>
      <w:r>
        <w:t xml:space="preserve">No podrán jugar el </w:t>
      </w:r>
      <w:r w:rsidR="007D3D14">
        <w:t xml:space="preserve">próximo domingo </w:t>
      </w:r>
      <w:r>
        <w:t>los siguientes jugadores</w:t>
      </w:r>
      <w:r w:rsidR="00354D51">
        <w:t xml:space="preserve"> / entrenadores</w:t>
      </w:r>
      <w:r>
        <w:t>:</w:t>
      </w:r>
    </w:p>
    <w:p w:rsidR="00CF542D" w:rsidRDefault="00CF542D" w:rsidP="00CF542D">
      <w:pPr>
        <w:ind w:left="708"/>
      </w:pPr>
    </w:p>
    <w:tbl>
      <w:tblPr>
        <w:tblW w:w="94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992"/>
        <w:gridCol w:w="1134"/>
        <w:gridCol w:w="1134"/>
        <w:gridCol w:w="4678"/>
      </w:tblGrid>
      <w:tr w:rsidR="00CF542D" w:rsidTr="005D1E7F">
        <w:tc>
          <w:tcPr>
            <w:tcW w:w="1531"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Jugador / entrenador</w:t>
            </w:r>
          </w:p>
        </w:tc>
        <w:tc>
          <w:tcPr>
            <w:tcW w:w="992"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Equipo</w:t>
            </w:r>
          </w:p>
        </w:tc>
        <w:tc>
          <w:tcPr>
            <w:tcW w:w="2268" w:type="dxa"/>
            <w:gridSpan w:val="2"/>
            <w:shd w:val="clear" w:color="auto" w:fill="D9D9D9"/>
          </w:tcPr>
          <w:p w:rsidR="00CF542D" w:rsidRPr="00CC55C6" w:rsidRDefault="00CF542D" w:rsidP="00492DC2">
            <w:pPr>
              <w:jc w:val="center"/>
              <w:rPr>
                <w:b/>
              </w:rPr>
            </w:pPr>
            <w:r w:rsidRPr="00CC55C6">
              <w:rPr>
                <w:b/>
              </w:rPr>
              <w:t>Sancionado sin jugar durante las fechas siguientes (ambas incluidas)</w:t>
            </w:r>
          </w:p>
        </w:tc>
        <w:tc>
          <w:tcPr>
            <w:tcW w:w="4678"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Observaciones</w:t>
            </w:r>
          </w:p>
        </w:tc>
      </w:tr>
      <w:tr w:rsidR="005D1E7F" w:rsidTr="005D1E7F">
        <w:tc>
          <w:tcPr>
            <w:tcW w:w="1531" w:type="dxa"/>
            <w:vMerge/>
            <w:shd w:val="clear" w:color="auto" w:fill="D9D9D9"/>
          </w:tcPr>
          <w:p w:rsidR="00CF542D" w:rsidRPr="00CC55C6" w:rsidRDefault="00CF542D" w:rsidP="00492DC2">
            <w:pPr>
              <w:rPr>
                <w:b/>
              </w:rPr>
            </w:pPr>
          </w:p>
        </w:tc>
        <w:tc>
          <w:tcPr>
            <w:tcW w:w="992" w:type="dxa"/>
            <w:vMerge/>
            <w:shd w:val="clear" w:color="auto" w:fill="D9D9D9"/>
          </w:tcPr>
          <w:p w:rsidR="00CF542D" w:rsidRPr="00CC55C6" w:rsidRDefault="00CF542D" w:rsidP="00492DC2">
            <w:pPr>
              <w:rPr>
                <w:b/>
              </w:rPr>
            </w:pPr>
          </w:p>
        </w:tc>
        <w:tc>
          <w:tcPr>
            <w:tcW w:w="1134" w:type="dxa"/>
            <w:shd w:val="clear" w:color="auto" w:fill="D9D9D9"/>
          </w:tcPr>
          <w:p w:rsidR="00CF542D" w:rsidRPr="00CC55C6" w:rsidRDefault="00CF542D" w:rsidP="00492DC2">
            <w:pPr>
              <w:jc w:val="center"/>
              <w:rPr>
                <w:b/>
              </w:rPr>
            </w:pPr>
            <w:r w:rsidRPr="00CC55C6">
              <w:rPr>
                <w:b/>
              </w:rPr>
              <w:t>inicial</w:t>
            </w:r>
          </w:p>
        </w:tc>
        <w:tc>
          <w:tcPr>
            <w:tcW w:w="1134" w:type="dxa"/>
            <w:shd w:val="clear" w:color="auto" w:fill="D9D9D9"/>
          </w:tcPr>
          <w:p w:rsidR="00CF542D" w:rsidRPr="00CC55C6" w:rsidRDefault="00CF542D" w:rsidP="00492DC2">
            <w:pPr>
              <w:jc w:val="center"/>
              <w:rPr>
                <w:b/>
              </w:rPr>
            </w:pPr>
            <w:r w:rsidRPr="00CC55C6">
              <w:rPr>
                <w:b/>
              </w:rPr>
              <w:t>final</w:t>
            </w:r>
          </w:p>
        </w:tc>
        <w:tc>
          <w:tcPr>
            <w:tcW w:w="4678" w:type="dxa"/>
            <w:vMerge/>
            <w:shd w:val="clear" w:color="auto" w:fill="D9D9D9"/>
          </w:tcPr>
          <w:p w:rsidR="00CF542D" w:rsidRPr="00CC55C6" w:rsidRDefault="00CF542D" w:rsidP="00492DC2">
            <w:pPr>
              <w:rPr>
                <w:b/>
              </w:rPr>
            </w:pPr>
          </w:p>
        </w:tc>
      </w:tr>
      <w:tr w:rsidR="00DA2EC5" w:rsidTr="005D1E7F">
        <w:tc>
          <w:tcPr>
            <w:tcW w:w="1531" w:type="dxa"/>
          </w:tcPr>
          <w:p w:rsidR="00DA2EC5" w:rsidRDefault="00DA2EC5" w:rsidP="001D7EE7">
            <w:pPr>
              <w:rPr>
                <w:sz w:val="20"/>
                <w:szCs w:val="20"/>
              </w:rPr>
            </w:pPr>
            <w:r>
              <w:rPr>
                <w:sz w:val="20"/>
                <w:szCs w:val="20"/>
              </w:rPr>
              <w:t>Marius Costel Jecu (nº 22)</w:t>
            </w:r>
          </w:p>
        </w:tc>
        <w:tc>
          <w:tcPr>
            <w:tcW w:w="992" w:type="dxa"/>
          </w:tcPr>
          <w:p w:rsidR="00DA2EC5" w:rsidRDefault="00DA2EC5" w:rsidP="00D92BB3">
            <w:pPr>
              <w:rPr>
                <w:sz w:val="20"/>
                <w:szCs w:val="20"/>
              </w:rPr>
            </w:pPr>
            <w:r>
              <w:rPr>
                <w:sz w:val="20"/>
                <w:szCs w:val="20"/>
              </w:rPr>
              <w:t>Delta</w:t>
            </w:r>
          </w:p>
        </w:tc>
        <w:tc>
          <w:tcPr>
            <w:tcW w:w="1134" w:type="dxa"/>
          </w:tcPr>
          <w:p w:rsidR="00DA2EC5" w:rsidRDefault="00DA2EC5" w:rsidP="001D7EE7">
            <w:pPr>
              <w:jc w:val="center"/>
              <w:rPr>
                <w:sz w:val="20"/>
                <w:szCs w:val="20"/>
              </w:rPr>
            </w:pPr>
            <w:r>
              <w:rPr>
                <w:sz w:val="20"/>
                <w:szCs w:val="20"/>
              </w:rPr>
              <w:t>24-4-2022</w:t>
            </w:r>
          </w:p>
        </w:tc>
        <w:tc>
          <w:tcPr>
            <w:tcW w:w="1134" w:type="dxa"/>
          </w:tcPr>
          <w:p w:rsidR="00DA2EC5" w:rsidRDefault="006B574B" w:rsidP="006B574B">
            <w:pPr>
              <w:jc w:val="center"/>
              <w:rPr>
                <w:sz w:val="20"/>
                <w:szCs w:val="20"/>
              </w:rPr>
            </w:pPr>
            <w:r>
              <w:rPr>
                <w:sz w:val="20"/>
                <w:szCs w:val="20"/>
              </w:rPr>
              <w:t>2</w:t>
            </w:r>
            <w:r w:rsidR="00DA2EC5">
              <w:rPr>
                <w:sz w:val="20"/>
                <w:szCs w:val="20"/>
              </w:rPr>
              <w:t>-</w:t>
            </w:r>
            <w:r>
              <w:rPr>
                <w:sz w:val="20"/>
                <w:szCs w:val="20"/>
              </w:rPr>
              <w:t>10</w:t>
            </w:r>
            <w:r w:rsidR="00DA2EC5">
              <w:rPr>
                <w:sz w:val="20"/>
                <w:szCs w:val="20"/>
              </w:rPr>
              <w:t>-2022</w:t>
            </w:r>
          </w:p>
        </w:tc>
        <w:tc>
          <w:tcPr>
            <w:tcW w:w="4678" w:type="dxa"/>
          </w:tcPr>
          <w:p w:rsidR="00DA2EC5" w:rsidRDefault="00DA2EC5" w:rsidP="00D92BB3">
            <w:pPr>
              <w:ind w:left="1"/>
              <w:rPr>
                <w:sz w:val="20"/>
                <w:szCs w:val="20"/>
              </w:rPr>
            </w:pPr>
            <w:r>
              <w:rPr>
                <w:sz w:val="20"/>
                <w:szCs w:val="20"/>
              </w:rPr>
              <w:t xml:space="preserve">Se le sanciona con </w:t>
            </w:r>
            <w:r w:rsidR="00EF6044">
              <w:rPr>
                <w:sz w:val="20"/>
                <w:szCs w:val="20"/>
              </w:rPr>
              <w:t>8</w:t>
            </w:r>
            <w:r>
              <w:rPr>
                <w:sz w:val="20"/>
                <w:szCs w:val="20"/>
              </w:rPr>
              <w:t xml:space="preserve"> partidos de suspensión y </w:t>
            </w:r>
            <w:r w:rsidR="00EF6044">
              <w:rPr>
                <w:sz w:val="20"/>
                <w:szCs w:val="20"/>
              </w:rPr>
              <w:t>48</w:t>
            </w:r>
            <w:r>
              <w:rPr>
                <w:sz w:val="20"/>
                <w:szCs w:val="20"/>
              </w:rPr>
              <w:t xml:space="preserve"> euros de multa por </w:t>
            </w:r>
            <w:r w:rsidR="00EF6044">
              <w:rPr>
                <w:sz w:val="20"/>
                <w:szCs w:val="20"/>
              </w:rPr>
              <w:t>intento de agresión al árbitro.</w:t>
            </w:r>
          </w:p>
          <w:p w:rsidR="00DA2EC5" w:rsidRDefault="00DA2EC5" w:rsidP="00D92BB3">
            <w:pPr>
              <w:ind w:left="1"/>
              <w:rPr>
                <w:sz w:val="20"/>
                <w:szCs w:val="20"/>
              </w:rPr>
            </w:pPr>
          </w:p>
          <w:p w:rsidR="00DA2EC5" w:rsidRDefault="00DA2EC5" w:rsidP="00D92BB3">
            <w:pPr>
              <w:ind w:left="1"/>
              <w:rPr>
                <w:sz w:val="20"/>
                <w:szCs w:val="20"/>
              </w:rPr>
            </w:pPr>
            <w:r>
              <w:rPr>
                <w:sz w:val="20"/>
                <w:szCs w:val="20"/>
              </w:rPr>
              <w:t>Acta del 10-4-2022</w:t>
            </w:r>
          </w:p>
        </w:tc>
      </w:tr>
      <w:tr w:rsidR="00DB4F55" w:rsidTr="005D1E7F">
        <w:tc>
          <w:tcPr>
            <w:tcW w:w="1531" w:type="dxa"/>
          </w:tcPr>
          <w:p w:rsidR="00DB4F55" w:rsidRDefault="00DB4F55" w:rsidP="00DB4F55">
            <w:pPr>
              <w:rPr>
                <w:sz w:val="20"/>
                <w:szCs w:val="20"/>
              </w:rPr>
            </w:pPr>
            <w:r>
              <w:rPr>
                <w:sz w:val="20"/>
                <w:szCs w:val="20"/>
              </w:rPr>
              <w:t>Marcos Enrique Mendoza Trujillo (nº 7)</w:t>
            </w:r>
          </w:p>
        </w:tc>
        <w:tc>
          <w:tcPr>
            <w:tcW w:w="992" w:type="dxa"/>
          </w:tcPr>
          <w:p w:rsidR="00DB4F55" w:rsidRDefault="00DB4F55" w:rsidP="00DB4F55">
            <w:pPr>
              <w:rPr>
                <w:sz w:val="20"/>
                <w:szCs w:val="20"/>
              </w:rPr>
            </w:pPr>
            <w:r>
              <w:rPr>
                <w:sz w:val="20"/>
                <w:szCs w:val="20"/>
              </w:rPr>
              <w:t>San Agustín</w:t>
            </w:r>
          </w:p>
        </w:tc>
        <w:tc>
          <w:tcPr>
            <w:tcW w:w="1134" w:type="dxa"/>
          </w:tcPr>
          <w:p w:rsidR="00DB4F55" w:rsidRDefault="00DB4F55" w:rsidP="00FB20EC">
            <w:pPr>
              <w:jc w:val="center"/>
              <w:rPr>
                <w:sz w:val="20"/>
                <w:szCs w:val="20"/>
              </w:rPr>
            </w:pPr>
            <w:r>
              <w:rPr>
                <w:sz w:val="20"/>
                <w:szCs w:val="20"/>
              </w:rPr>
              <w:t>5-6-2022</w:t>
            </w:r>
          </w:p>
        </w:tc>
        <w:tc>
          <w:tcPr>
            <w:tcW w:w="1134" w:type="dxa"/>
          </w:tcPr>
          <w:p w:rsidR="00DB4F55" w:rsidRDefault="00DB4F55" w:rsidP="00DB4F55">
            <w:pPr>
              <w:jc w:val="center"/>
              <w:rPr>
                <w:sz w:val="20"/>
                <w:szCs w:val="20"/>
              </w:rPr>
            </w:pPr>
            <w:r>
              <w:rPr>
                <w:sz w:val="20"/>
                <w:szCs w:val="20"/>
              </w:rPr>
              <w:t>2-10-2022</w:t>
            </w:r>
          </w:p>
        </w:tc>
        <w:tc>
          <w:tcPr>
            <w:tcW w:w="4678" w:type="dxa"/>
          </w:tcPr>
          <w:p w:rsidR="00DB4F55" w:rsidRDefault="00DB4F55" w:rsidP="00FB20EC">
            <w:pPr>
              <w:ind w:left="1"/>
              <w:rPr>
                <w:sz w:val="20"/>
                <w:szCs w:val="20"/>
              </w:rPr>
            </w:pPr>
            <w:r>
              <w:rPr>
                <w:sz w:val="20"/>
                <w:szCs w:val="20"/>
              </w:rPr>
              <w:t>Se le sanciona con dos partidos de suspensión y 12 euros de multa por encararse con un contrario.</w:t>
            </w:r>
          </w:p>
          <w:p w:rsidR="00DB4F55" w:rsidRDefault="00DB4F55" w:rsidP="00FB20EC">
            <w:pPr>
              <w:ind w:left="1"/>
              <w:rPr>
                <w:sz w:val="20"/>
                <w:szCs w:val="20"/>
              </w:rPr>
            </w:pPr>
          </w:p>
          <w:p w:rsidR="00DB4F55" w:rsidRDefault="00DB4F55" w:rsidP="00FB20EC">
            <w:pPr>
              <w:ind w:left="1"/>
              <w:rPr>
                <w:sz w:val="20"/>
                <w:szCs w:val="20"/>
              </w:rPr>
            </w:pPr>
            <w:r>
              <w:rPr>
                <w:sz w:val="20"/>
                <w:szCs w:val="20"/>
              </w:rPr>
              <w:t>Acta del 29-5-2022</w:t>
            </w:r>
          </w:p>
        </w:tc>
      </w:tr>
      <w:tr w:rsidR="00260BF7" w:rsidTr="005D1E7F">
        <w:tc>
          <w:tcPr>
            <w:tcW w:w="1531" w:type="dxa"/>
          </w:tcPr>
          <w:p w:rsidR="00260BF7" w:rsidRDefault="00260BF7" w:rsidP="00C6375D">
            <w:pPr>
              <w:rPr>
                <w:sz w:val="20"/>
                <w:szCs w:val="20"/>
              </w:rPr>
            </w:pPr>
            <w:r>
              <w:rPr>
                <w:sz w:val="20"/>
                <w:szCs w:val="20"/>
              </w:rPr>
              <w:lastRenderedPageBreak/>
              <w:t>R</w:t>
            </w:r>
            <w:r w:rsidR="00C6375D">
              <w:rPr>
                <w:sz w:val="20"/>
                <w:szCs w:val="20"/>
              </w:rPr>
              <w:t>.</w:t>
            </w:r>
            <w:r>
              <w:rPr>
                <w:sz w:val="20"/>
                <w:szCs w:val="20"/>
              </w:rPr>
              <w:t>F</w:t>
            </w:r>
            <w:r w:rsidR="00C6375D">
              <w:rPr>
                <w:sz w:val="20"/>
                <w:szCs w:val="20"/>
              </w:rPr>
              <w:t>..</w:t>
            </w:r>
            <w:r>
              <w:rPr>
                <w:sz w:val="20"/>
                <w:szCs w:val="20"/>
              </w:rPr>
              <w:t>I</w:t>
            </w:r>
            <w:r w:rsidR="00C6375D">
              <w:rPr>
                <w:sz w:val="20"/>
                <w:szCs w:val="20"/>
              </w:rPr>
              <w:t>.</w:t>
            </w:r>
            <w:r>
              <w:rPr>
                <w:sz w:val="20"/>
                <w:szCs w:val="20"/>
              </w:rPr>
              <w:t xml:space="preserve"> (nº 2)</w:t>
            </w:r>
          </w:p>
        </w:tc>
        <w:tc>
          <w:tcPr>
            <w:tcW w:w="992" w:type="dxa"/>
          </w:tcPr>
          <w:p w:rsidR="00260BF7" w:rsidRDefault="00260BF7" w:rsidP="00DB4F55">
            <w:pPr>
              <w:rPr>
                <w:sz w:val="20"/>
                <w:szCs w:val="20"/>
              </w:rPr>
            </w:pPr>
            <w:r>
              <w:rPr>
                <w:sz w:val="20"/>
                <w:szCs w:val="20"/>
              </w:rPr>
              <w:t>Zabala</w:t>
            </w:r>
          </w:p>
        </w:tc>
        <w:tc>
          <w:tcPr>
            <w:tcW w:w="1134" w:type="dxa"/>
          </w:tcPr>
          <w:p w:rsidR="00260BF7" w:rsidRDefault="00260BF7" w:rsidP="00FB20EC">
            <w:pPr>
              <w:jc w:val="center"/>
              <w:rPr>
                <w:sz w:val="20"/>
                <w:szCs w:val="20"/>
              </w:rPr>
            </w:pPr>
            <w:r>
              <w:rPr>
                <w:sz w:val="20"/>
                <w:szCs w:val="20"/>
              </w:rPr>
              <w:t>2-10-2022</w:t>
            </w:r>
          </w:p>
        </w:tc>
        <w:tc>
          <w:tcPr>
            <w:tcW w:w="1134" w:type="dxa"/>
          </w:tcPr>
          <w:p w:rsidR="00260BF7" w:rsidRDefault="00260BF7" w:rsidP="00DB4F55">
            <w:pPr>
              <w:jc w:val="center"/>
              <w:rPr>
                <w:sz w:val="20"/>
                <w:szCs w:val="20"/>
              </w:rPr>
            </w:pPr>
            <w:r>
              <w:rPr>
                <w:sz w:val="20"/>
                <w:szCs w:val="20"/>
              </w:rPr>
              <w:t>31-12-2023</w:t>
            </w:r>
          </w:p>
        </w:tc>
        <w:tc>
          <w:tcPr>
            <w:tcW w:w="4678" w:type="dxa"/>
          </w:tcPr>
          <w:p w:rsidR="00260BF7" w:rsidRDefault="00260BF7" w:rsidP="00FB20EC">
            <w:pPr>
              <w:ind w:left="1"/>
              <w:rPr>
                <w:sz w:val="20"/>
                <w:szCs w:val="20"/>
              </w:rPr>
            </w:pPr>
            <w:r>
              <w:rPr>
                <w:sz w:val="20"/>
                <w:szCs w:val="20"/>
              </w:rPr>
              <w:t>Se le sanciona con 32 partidos de suspensión y 48 euros de multa por dar patadas en la cabeza y cuerpo de un contrario estando éste en el suelo sin defensa.</w:t>
            </w:r>
          </w:p>
          <w:p w:rsidR="00260BF7" w:rsidRDefault="00260BF7" w:rsidP="00FB20EC">
            <w:pPr>
              <w:ind w:left="1"/>
              <w:rPr>
                <w:sz w:val="20"/>
                <w:szCs w:val="20"/>
              </w:rPr>
            </w:pPr>
            <w:r>
              <w:rPr>
                <w:sz w:val="20"/>
                <w:szCs w:val="20"/>
              </w:rPr>
              <w:t>La fecha final de suspensión se concretará según el nº de partidos en que intervenga el equipo.</w:t>
            </w:r>
          </w:p>
          <w:p w:rsidR="00260BF7" w:rsidRDefault="00260BF7" w:rsidP="00FB20EC">
            <w:pPr>
              <w:ind w:left="1"/>
              <w:rPr>
                <w:sz w:val="20"/>
                <w:szCs w:val="20"/>
              </w:rPr>
            </w:pPr>
          </w:p>
          <w:p w:rsidR="00260BF7" w:rsidRDefault="00260BF7" w:rsidP="00FB20EC">
            <w:pPr>
              <w:ind w:left="1"/>
              <w:rPr>
                <w:sz w:val="20"/>
                <w:szCs w:val="20"/>
              </w:rPr>
            </w:pPr>
            <w:r>
              <w:rPr>
                <w:sz w:val="20"/>
                <w:szCs w:val="20"/>
              </w:rPr>
              <w:t>Acta del 12-6-2022</w:t>
            </w:r>
          </w:p>
        </w:tc>
      </w:tr>
      <w:tr w:rsidR="00260BF7" w:rsidTr="005D1E7F">
        <w:tc>
          <w:tcPr>
            <w:tcW w:w="1531" w:type="dxa"/>
          </w:tcPr>
          <w:p w:rsidR="00260BF7" w:rsidRDefault="00260BF7" w:rsidP="00DB4F55">
            <w:pPr>
              <w:rPr>
                <w:sz w:val="20"/>
                <w:szCs w:val="20"/>
              </w:rPr>
            </w:pPr>
            <w:r>
              <w:rPr>
                <w:sz w:val="20"/>
                <w:szCs w:val="20"/>
              </w:rPr>
              <w:t>Heriberto Santana Martínez (nº 18)</w:t>
            </w:r>
          </w:p>
        </w:tc>
        <w:tc>
          <w:tcPr>
            <w:tcW w:w="992" w:type="dxa"/>
          </w:tcPr>
          <w:p w:rsidR="00260BF7" w:rsidRDefault="00260BF7" w:rsidP="00DB4F55">
            <w:pPr>
              <w:rPr>
                <w:sz w:val="20"/>
                <w:szCs w:val="20"/>
              </w:rPr>
            </w:pPr>
            <w:r>
              <w:rPr>
                <w:sz w:val="20"/>
                <w:szCs w:val="20"/>
              </w:rPr>
              <w:t>Zabala</w:t>
            </w:r>
          </w:p>
        </w:tc>
        <w:tc>
          <w:tcPr>
            <w:tcW w:w="1134" w:type="dxa"/>
          </w:tcPr>
          <w:p w:rsidR="00260BF7" w:rsidRDefault="00260BF7" w:rsidP="00FB20EC">
            <w:pPr>
              <w:jc w:val="center"/>
              <w:rPr>
                <w:sz w:val="20"/>
                <w:szCs w:val="20"/>
              </w:rPr>
            </w:pPr>
            <w:r>
              <w:rPr>
                <w:sz w:val="20"/>
                <w:szCs w:val="20"/>
              </w:rPr>
              <w:t>2-10-2022</w:t>
            </w:r>
          </w:p>
        </w:tc>
        <w:tc>
          <w:tcPr>
            <w:tcW w:w="1134" w:type="dxa"/>
          </w:tcPr>
          <w:p w:rsidR="00260BF7" w:rsidRDefault="00260BF7" w:rsidP="00DB4F55">
            <w:pPr>
              <w:jc w:val="center"/>
              <w:rPr>
                <w:sz w:val="20"/>
                <w:szCs w:val="20"/>
              </w:rPr>
            </w:pPr>
            <w:r>
              <w:rPr>
                <w:sz w:val="20"/>
                <w:szCs w:val="20"/>
              </w:rPr>
              <w:t>30-10-2022</w:t>
            </w:r>
          </w:p>
        </w:tc>
        <w:tc>
          <w:tcPr>
            <w:tcW w:w="4678" w:type="dxa"/>
          </w:tcPr>
          <w:p w:rsidR="00260BF7" w:rsidRDefault="00260BF7" w:rsidP="00FB20EC">
            <w:pPr>
              <w:ind w:left="1"/>
              <w:rPr>
                <w:sz w:val="20"/>
                <w:szCs w:val="20"/>
              </w:rPr>
            </w:pPr>
            <w:r>
              <w:rPr>
                <w:sz w:val="20"/>
                <w:szCs w:val="20"/>
              </w:rPr>
              <w:t>Se le sanciona con 4 partidos de suspensión y 24 euros de multa por lanzar el balón con las manos a la cabeza y cuerpo de un contrario.</w:t>
            </w:r>
          </w:p>
          <w:p w:rsidR="00260BF7" w:rsidRDefault="00260BF7" w:rsidP="00FB20EC">
            <w:pPr>
              <w:ind w:left="1"/>
              <w:rPr>
                <w:sz w:val="20"/>
                <w:szCs w:val="20"/>
              </w:rPr>
            </w:pPr>
            <w:r>
              <w:rPr>
                <w:sz w:val="20"/>
                <w:szCs w:val="20"/>
              </w:rPr>
              <w:t>La fecha final de suspensión se concretará según el nº de partidos en que intervenga el equipo.</w:t>
            </w:r>
          </w:p>
          <w:p w:rsidR="00260BF7" w:rsidRDefault="00260BF7" w:rsidP="00FB20EC">
            <w:pPr>
              <w:ind w:left="1"/>
              <w:rPr>
                <w:sz w:val="20"/>
                <w:szCs w:val="20"/>
              </w:rPr>
            </w:pPr>
            <w:r>
              <w:rPr>
                <w:sz w:val="20"/>
                <w:szCs w:val="20"/>
              </w:rPr>
              <w:br/>
              <w:t>Acta del 12-6-2022</w:t>
            </w:r>
          </w:p>
        </w:tc>
      </w:tr>
      <w:tr w:rsidR="00260BF7" w:rsidTr="005D1E7F">
        <w:tc>
          <w:tcPr>
            <w:tcW w:w="1531" w:type="dxa"/>
          </w:tcPr>
          <w:p w:rsidR="00260BF7" w:rsidRDefault="00736CC6" w:rsidP="00DB4F55">
            <w:pPr>
              <w:rPr>
                <w:sz w:val="20"/>
                <w:szCs w:val="20"/>
              </w:rPr>
            </w:pPr>
            <w:r>
              <w:rPr>
                <w:sz w:val="20"/>
                <w:szCs w:val="20"/>
              </w:rPr>
              <w:t>Christian Barboza Godoy (nº 27)</w:t>
            </w:r>
          </w:p>
        </w:tc>
        <w:tc>
          <w:tcPr>
            <w:tcW w:w="992" w:type="dxa"/>
          </w:tcPr>
          <w:p w:rsidR="00260BF7" w:rsidRDefault="00736CC6" w:rsidP="00DB4F55">
            <w:pPr>
              <w:rPr>
                <w:sz w:val="20"/>
                <w:szCs w:val="20"/>
              </w:rPr>
            </w:pPr>
            <w:r>
              <w:rPr>
                <w:sz w:val="20"/>
                <w:szCs w:val="20"/>
              </w:rPr>
              <w:t>Zabala</w:t>
            </w:r>
          </w:p>
        </w:tc>
        <w:tc>
          <w:tcPr>
            <w:tcW w:w="1134" w:type="dxa"/>
          </w:tcPr>
          <w:p w:rsidR="00260BF7" w:rsidRDefault="00736CC6" w:rsidP="00FB20EC">
            <w:pPr>
              <w:jc w:val="center"/>
              <w:rPr>
                <w:sz w:val="20"/>
                <w:szCs w:val="20"/>
              </w:rPr>
            </w:pPr>
            <w:r>
              <w:rPr>
                <w:sz w:val="20"/>
                <w:szCs w:val="20"/>
              </w:rPr>
              <w:t>2-10-2022</w:t>
            </w:r>
          </w:p>
        </w:tc>
        <w:tc>
          <w:tcPr>
            <w:tcW w:w="1134" w:type="dxa"/>
          </w:tcPr>
          <w:p w:rsidR="00260BF7" w:rsidRDefault="00736CC6" w:rsidP="00DB4F55">
            <w:pPr>
              <w:jc w:val="center"/>
              <w:rPr>
                <w:sz w:val="20"/>
                <w:szCs w:val="20"/>
              </w:rPr>
            </w:pPr>
            <w:r>
              <w:rPr>
                <w:sz w:val="20"/>
                <w:szCs w:val="20"/>
              </w:rPr>
              <w:t>31-10-2022</w:t>
            </w:r>
          </w:p>
        </w:tc>
        <w:tc>
          <w:tcPr>
            <w:tcW w:w="4678" w:type="dxa"/>
          </w:tcPr>
          <w:p w:rsidR="00736CC6" w:rsidRDefault="00736CC6" w:rsidP="00736CC6">
            <w:pPr>
              <w:ind w:left="1"/>
              <w:rPr>
                <w:sz w:val="20"/>
                <w:szCs w:val="20"/>
              </w:rPr>
            </w:pPr>
            <w:r>
              <w:rPr>
                <w:sz w:val="20"/>
                <w:szCs w:val="20"/>
              </w:rPr>
              <w:t>Se le sanciona con 4 partidos de suspensión y 24 euros de multa por agresión mutua con un contrario.</w:t>
            </w:r>
          </w:p>
          <w:p w:rsidR="00736CC6" w:rsidRDefault="00736CC6" w:rsidP="00736CC6">
            <w:pPr>
              <w:ind w:left="1"/>
              <w:rPr>
                <w:sz w:val="20"/>
                <w:szCs w:val="20"/>
              </w:rPr>
            </w:pPr>
            <w:r>
              <w:rPr>
                <w:sz w:val="20"/>
                <w:szCs w:val="20"/>
              </w:rPr>
              <w:t>La fecha final de suspensión se concretará según el nº de partidos en que intervenga el equipo.</w:t>
            </w:r>
          </w:p>
          <w:p w:rsidR="00260BF7" w:rsidRDefault="00736CC6" w:rsidP="00736CC6">
            <w:pPr>
              <w:ind w:left="1"/>
              <w:rPr>
                <w:sz w:val="20"/>
                <w:szCs w:val="20"/>
              </w:rPr>
            </w:pPr>
            <w:r>
              <w:rPr>
                <w:sz w:val="20"/>
                <w:szCs w:val="20"/>
              </w:rPr>
              <w:br/>
              <w:t>Acta del 12-6-2022</w:t>
            </w:r>
          </w:p>
        </w:tc>
      </w:tr>
      <w:tr w:rsidR="00260BF7" w:rsidRPr="00736CC6" w:rsidTr="005D1E7F">
        <w:tc>
          <w:tcPr>
            <w:tcW w:w="1531" w:type="dxa"/>
          </w:tcPr>
          <w:p w:rsidR="00260BF7" w:rsidRPr="00736CC6" w:rsidRDefault="00736CC6" w:rsidP="00DB4F55">
            <w:pPr>
              <w:rPr>
                <w:sz w:val="20"/>
                <w:szCs w:val="20"/>
                <w:lang w:val="en-US"/>
              </w:rPr>
            </w:pPr>
            <w:r w:rsidRPr="00736CC6">
              <w:rPr>
                <w:sz w:val="20"/>
                <w:szCs w:val="20"/>
                <w:lang w:val="en-US"/>
              </w:rPr>
              <w:t>Jorge David Cardús Medina (nº 16)</w:t>
            </w:r>
          </w:p>
        </w:tc>
        <w:tc>
          <w:tcPr>
            <w:tcW w:w="992" w:type="dxa"/>
          </w:tcPr>
          <w:p w:rsidR="00260BF7" w:rsidRPr="00736CC6" w:rsidRDefault="00736CC6" w:rsidP="00DB4F55">
            <w:pPr>
              <w:rPr>
                <w:sz w:val="20"/>
                <w:szCs w:val="20"/>
                <w:lang w:val="en-US"/>
              </w:rPr>
            </w:pPr>
            <w:r>
              <w:rPr>
                <w:sz w:val="20"/>
                <w:szCs w:val="20"/>
                <w:lang w:val="en-US"/>
              </w:rPr>
              <w:t>8 40</w:t>
            </w:r>
          </w:p>
        </w:tc>
        <w:tc>
          <w:tcPr>
            <w:tcW w:w="1134" w:type="dxa"/>
          </w:tcPr>
          <w:p w:rsidR="00260BF7" w:rsidRPr="00736CC6" w:rsidRDefault="00736CC6" w:rsidP="00FB20EC">
            <w:pPr>
              <w:jc w:val="center"/>
              <w:rPr>
                <w:sz w:val="20"/>
                <w:szCs w:val="20"/>
                <w:lang w:val="en-US"/>
              </w:rPr>
            </w:pPr>
            <w:r>
              <w:rPr>
                <w:sz w:val="20"/>
                <w:szCs w:val="20"/>
                <w:lang w:val="en-US"/>
              </w:rPr>
              <w:t>2-10-2022</w:t>
            </w:r>
          </w:p>
        </w:tc>
        <w:tc>
          <w:tcPr>
            <w:tcW w:w="1134" w:type="dxa"/>
          </w:tcPr>
          <w:p w:rsidR="00260BF7" w:rsidRPr="00736CC6" w:rsidRDefault="00736CC6" w:rsidP="00DB4F55">
            <w:pPr>
              <w:jc w:val="center"/>
              <w:rPr>
                <w:sz w:val="20"/>
                <w:szCs w:val="20"/>
                <w:lang w:val="en-US"/>
              </w:rPr>
            </w:pPr>
            <w:r>
              <w:rPr>
                <w:sz w:val="20"/>
                <w:szCs w:val="20"/>
                <w:lang w:val="en-US"/>
              </w:rPr>
              <w:t>31-10-2022</w:t>
            </w:r>
          </w:p>
        </w:tc>
        <w:tc>
          <w:tcPr>
            <w:tcW w:w="4678" w:type="dxa"/>
          </w:tcPr>
          <w:p w:rsidR="00736CC6" w:rsidRDefault="00736CC6" w:rsidP="00736CC6">
            <w:pPr>
              <w:ind w:left="1"/>
              <w:rPr>
                <w:sz w:val="20"/>
                <w:szCs w:val="20"/>
              </w:rPr>
            </w:pPr>
            <w:r>
              <w:rPr>
                <w:sz w:val="20"/>
                <w:szCs w:val="20"/>
              </w:rPr>
              <w:t>Se le sanciona con 4 partidos de suspensión y 24 euros de multa por agresión mutua con un contrario.</w:t>
            </w:r>
          </w:p>
          <w:p w:rsidR="00736CC6" w:rsidRDefault="00736CC6" w:rsidP="00736CC6">
            <w:pPr>
              <w:ind w:left="1"/>
              <w:rPr>
                <w:sz w:val="20"/>
                <w:szCs w:val="20"/>
              </w:rPr>
            </w:pPr>
            <w:r>
              <w:rPr>
                <w:sz w:val="20"/>
                <w:szCs w:val="20"/>
              </w:rPr>
              <w:t>La fecha final de suspensión se concretará según el nº de partidos en que intervenga el equipo.</w:t>
            </w:r>
          </w:p>
          <w:p w:rsidR="00260BF7" w:rsidRPr="00736CC6" w:rsidRDefault="00736CC6" w:rsidP="00736CC6">
            <w:pPr>
              <w:ind w:left="1"/>
              <w:rPr>
                <w:sz w:val="20"/>
                <w:szCs w:val="20"/>
                <w:lang w:val="en-US"/>
              </w:rPr>
            </w:pPr>
            <w:r>
              <w:rPr>
                <w:sz w:val="20"/>
                <w:szCs w:val="20"/>
              </w:rPr>
              <w:br/>
              <w:t>Acta del 12-6-2022</w:t>
            </w:r>
          </w:p>
        </w:tc>
      </w:tr>
      <w:tr w:rsidR="00260BF7" w:rsidRPr="00457CEA" w:rsidTr="005D1E7F">
        <w:tc>
          <w:tcPr>
            <w:tcW w:w="1531" w:type="dxa"/>
          </w:tcPr>
          <w:p w:rsidR="00260BF7" w:rsidRPr="00457CEA" w:rsidRDefault="00457CEA" w:rsidP="00DB4F55">
            <w:pPr>
              <w:rPr>
                <w:sz w:val="20"/>
                <w:szCs w:val="20"/>
              </w:rPr>
            </w:pPr>
            <w:r w:rsidRPr="00457CEA">
              <w:rPr>
                <w:sz w:val="20"/>
                <w:szCs w:val="20"/>
              </w:rPr>
              <w:t>Leonel Alfredo Cruz Estrada (nº 17)</w:t>
            </w:r>
          </w:p>
        </w:tc>
        <w:tc>
          <w:tcPr>
            <w:tcW w:w="992" w:type="dxa"/>
          </w:tcPr>
          <w:p w:rsidR="00260BF7" w:rsidRPr="00457CEA" w:rsidRDefault="00457CEA" w:rsidP="00DB4F55">
            <w:pPr>
              <w:rPr>
                <w:sz w:val="20"/>
                <w:szCs w:val="20"/>
              </w:rPr>
            </w:pPr>
            <w:r>
              <w:rPr>
                <w:sz w:val="20"/>
                <w:szCs w:val="20"/>
              </w:rPr>
              <w:t>8 40</w:t>
            </w:r>
          </w:p>
        </w:tc>
        <w:tc>
          <w:tcPr>
            <w:tcW w:w="1134" w:type="dxa"/>
          </w:tcPr>
          <w:p w:rsidR="00260BF7" w:rsidRPr="00457CEA" w:rsidRDefault="00457CEA" w:rsidP="00FB20EC">
            <w:pPr>
              <w:jc w:val="center"/>
              <w:rPr>
                <w:sz w:val="20"/>
                <w:szCs w:val="20"/>
              </w:rPr>
            </w:pPr>
            <w:r>
              <w:rPr>
                <w:sz w:val="20"/>
                <w:szCs w:val="20"/>
              </w:rPr>
              <w:t>2-10-2022</w:t>
            </w:r>
          </w:p>
        </w:tc>
        <w:tc>
          <w:tcPr>
            <w:tcW w:w="1134" w:type="dxa"/>
          </w:tcPr>
          <w:p w:rsidR="00260BF7" w:rsidRPr="00457CEA" w:rsidRDefault="00457CEA" w:rsidP="00DB4F55">
            <w:pPr>
              <w:jc w:val="center"/>
              <w:rPr>
                <w:sz w:val="20"/>
                <w:szCs w:val="20"/>
              </w:rPr>
            </w:pPr>
            <w:r>
              <w:rPr>
                <w:sz w:val="20"/>
                <w:szCs w:val="20"/>
              </w:rPr>
              <w:t>16-10-2022</w:t>
            </w:r>
          </w:p>
        </w:tc>
        <w:tc>
          <w:tcPr>
            <w:tcW w:w="4678" w:type="dxa"/>
          </w:tcPr>
          <w:p w:rsidR="00260BF7" w:rsidRDefault="00457CEA" w:rsidP="00FB20EC">
            <w:pPr>
              <w:ind w:left="1"/>
              <w:rPr>
                <w:sz w:val="20"/>
                <w:szCs w:val="20"/>
              </w:rPr>
            </w:pPr>
            <w:r>
              <w:rPr>
                <w:sz w:val="20"/>
                <w:szCs w:val="20"/>
              </w:rPr>
              <w:t>Se le sanciona con 2 partidos de suspensión y 12 euros de multa por entrar en el campo y protestas airadas al árbitro.</w:t>
            </w:r>
          </w:p>
          <w:p w:rsidR="00457CEA" w:rsidRDefault="00457CEA" w:rsidP="00FB20EC">
            <w:pPr>
              <w:ind w:left="1"/>
              <w:rPr>
                <w:sz w:val="20"/>
                <w:szCs w:val="20"/>
              </w:rPr>
            </w:pPr>
            <w:r>
              <w:rPr>
                <w:sz w:val="20"/>
                <w:szCs w:val="20"/>
              </w:rPr>
              <w:t>La fecha final de la suspensión se concretará según el nº de partidos en que intervenga el equipo.</w:t>
            </w:r>
          </w:p>
          <w:p w:rsidR="00457CEA" w:rsidRDefault="00457CEA" w:rsidP="00FB20EC">
            <w:pPr>
              <w:ind w:left="1"/>
              <w:rPr>
                <w:sz w:val="20"/>
                <w:szCs w:val="20"/>
              </w:rPr>
            </w:pPr>
          </w:p>
          <w:p w:rsidR="00457CEA" w:rsidRPr="00457CEA" w:rsidRDefault="00457CEA" w:rsidP="00FB20EC">
            <w:pPr>
              <w:ind w:left="1"/>
              <w:rPr>
                <w:sz w:val="20"/>
                <w:szCs w:val="20"/>
              </w:rPr>
            </w:pPr>
            <w:r>
              <w:rPr>
                <w:sz w:val="20"/>
                <w:szCs w:val="20"/>
              </w:rPr>
              <w:t>Acta del 12-6-2022</w:t>
            </w:r>
          </w:p>
        </w:tc>
      </w:tr>
      <w:tr w:rsidR="00457CEA" w:rsidRPr="00457CEA" w:rsidTr="005D1E7F">
        <w:tc>
          <w:tcPr>
            <w:tcW w:w="1531" w:type="dxa"/>
          </w:tcPr>
          <w:p w:rsidR="00457CEA" w:rsidRPr="00457CEA" w:rsidRDefault="00457CEA" w:rsidP="00457CEA">
            <w:pPr>
              <w:rPr>
                <w:sz w:val="20"/>
                <w:szCs w:val="20"/>
              </w:rPr>
            </w:pPr>
            <w:r>
              <w:rPr>
                <w:sz w:val="20"/>
                <w:szCs w:val="20"/>
              </w:rPr>
              <w:t xml:space="preserve">Sebas </w:t>
            </w:r>
            <w:r w:rsidRPr="00457CEA">
              <w:rPr>
                <w:sz w:val="20"/>
                <w:szCs w:val="20"/>
              </w:rPr>
              <w:t>(</w:t>
            </w:r>
            <w:r>
              <w:rPr>
                <w:sz w:val="20"/>
                <w:szCs w:val="20"/>
              </w:rPr>
              <w:t xml:space="preserve">técnico </w:t>
            </w:r>
            <w:r w:rsidRPr="00457CEA">
              <w:rPr>
                <w:sz w:val="20"/>
                <w:szCs w:val="20"/>
              </w:rPr>
              <w:t>nº 17)</w:t>
            </w:r>
          </w:p>
        </w:tc>
        <w:tc>
          <w:tcPr>
            <w:tcW w:w="992" w:type="dxa"/>
          </w:tcPr>
          <w:p w:rsidR="00457CEA" w:rsidRPr="00457CEA" w:rsidRDefault="00457CEA" w:rsidP="00604B65">
            <w:pPr>
              <w:rPr>
                <w:sz w:val="20"/>
                <w:szCs w:val="20"/>
              </w:rPr>
            </w:pPr>
            <w:r>
              <w:rPr>
                <w:sz w:val="20"/>
                <w:szCs w:val="20"/>
              </w:rPr>
              <w:t>8 40</w:t>
            </w:r>
          </w:p>
        </w:tc>
        <w:tc>
          <w:tcPr>
            <w:tcW w:w="1134" w:type="dxa"/>
          </w:tcPr>
          <w:p w:rsidR="00457CEA" w:rsidRPr="00457CEA" w:rsidRDefault="00457CEA" w:rsidP="00604B65">
            <w:pPr>
              <w:jc w:val="center"/>
              <w:rPr>
                <w:sz w:val="20"/>
                <w:szCs w:val="20"/>
              </w:rPr>
            </w:pPr>
            <w:r>
              <w:rPr>
                <w:sz w:val="20"/>
                <w:szCs w:val="20"/>
              </w:rPr>
              <w:t>2-10-2022</w:t>
            </w:r>
          </w:p>
        </w:tc>
        <w:tc>
          <w:tcPr>
            <w:tcW w:w="1134" w:type="dxa"/>
          </w:tcPr>
          <w:p w:rsidR="00457CEA" w:rsidRPr="00457CEA" w:rsidRDefault="00457CEA" w:rsidP="00604B65">
            <w:pPr>
              <w:jc w:val="center"/>
              <w:rPr>
                <w:sz w:val="20"/>
                <w:szCs w:val="20"/>
              </w:rPr>
            </w:pPr>
            <w:r>
              <w:rPr>
                <w:sz w:val="20"/>
                <w:szCs w:val="20"/>
              </w:rPr>
              <w:t>16-10-2022</w:t>
            </w:r>
          </w:p>
        </w:tc>
        <w:tc>
          <w:tcPr>
            <w:tcW w:w="4678" w:type="dxa"/>
          </w:tcPr>
          <w:p w:rsidR="00457CEA" w:rsidRDefault="00457CEA" w:rsidP="00604B65">
            <w:pPr>
              <w:ind w:left="1"/>
              <w:rPr>
                <w:sz w:val="20"/>
                <w:szCs w:val="20"/>
              </w:rPr>
            </w:pPr>
            <w:r>
              <w:rPr>
                <w:sz w:val="20"/>
                <w:szCs w:val="20"/>
              </w:rPr>
              <w:t>Se le sanciona con 2 partidos de suspensión y 12 euros de multa por entrar en el campo y protestas airadas al árbitro.</w:t>
            </w:r>
          </w:p>
          <w:p w:rsidR="00457CEA" w:rsidRDefault="00457CEA" w:rsidP="00604B65">
            <w:pPr>
              <w:ind w:left="1"/>
              <w:rPr>
                <w:sz w:val="20"/>
                <w:szCs w:val="20"/>
              </w:rPr>
            </w:pPr>
            <w:r>
              <w:rPr>
                <w:sz w:val="20"/>
                <w:szCs w:val="20"/>
              </w:rPr>
              <w:t>La fecha final de la suspensión se concretará según el nº de partidos en que intervenga el equipo.</w:t>
            </w:r>
          </w:p>
          <w:p w:rsidR="00457CEA" w:rsidRDefault="00457CEA" w:rsidP="00604B65">
            <w:pPr>
              <w:ind w:left="1"/>
              <w:rPr>
                <w:sz w:val="20"/>
                <w:szCs w:val="20"/>
              </w:rPr>
            </w:pPr>
          </w:p>
          <w:p w:rsidR="00457CEA" w:rsidRPr="00457CEA" w:rsidRDefault="00457CEA" w:rsidP="00604B65">
            <w:pPr>
              <w:ind w:left="1"/>
              <w:rPr>
                <w:sz w:val="20"/>
                <w:szCs w:val="20"/>
              </w:rPr>
            </w:pPr>
            <w:r>
              <w:rPr>
                <w:sz w:val="20"/>
                <w:szCs w:val="20"/>
              </w:rPr>
              <w:t>Acta del 12-6-2022</w:t>
            </w:r>
          </w:p>
        </w:tc>
      </w:tr>
      <w:tr w:rsidR="00260BF7" w:rsidRPr="00457CEA" w:rsidTr="005D1E7F">
        <w:tc>
          <w:tcPr>
            <w:tcW w:w="1531" w:type="dxa"/>
          </w:tcPr>
          <w:p w:rsidR="00260BF7" w:rsidRPr="00457CEA" w:rsidRDefault="00457CEA" w:rsidP="00DB4F55">
            <w:pPr>
              <w:rPr>
                <w:sz w:val="20"/>
                <w:szCs w:val="20"/>
              </w:rPr>
            </w:pPr>
            <w:r>
              <w:rPr>
                <w:sz w:val="20"/>
                <w:szCs w:val="20"/>
              </w:rPr>
              <w:t>José Ortiz (nº 26)</w:t>
            </w:r>
          </w:p>
        </w:tc>
        <w:tc>
          <w:tcPr>
            <w:tcW w:w="992" w:type="dxa"/>
          </w:tcPr>
          <w:p w:rsidR="00260BF7" w:rsidRPr="00457CEA" w:rsidRDefault="00457CEA" w:rsidP="00DB4F55">
            <w:pPr>
              <w:rPr>
                <w:sz w:val="20"/>
                <w:szCs w:val="20"/>
              </w:rPr>
            </w:pPr>
            <w:r>
              <w:rPr>
                <w:sz w:val="20"/>
                <w:szCs w:val="20"/>
              </w:rPr>
              <w:t>8 40</w:t>
            </w:r>
          </w:p>
        </w:tc>
        <w:tc>
          <w:tcPr>
            <w:tcW w:w="1134" w:type="dxa"/>
          </w:tcPr>
          <w:p w:rsidR="00260BF7" w:rsidRPr="00457CEA" w:rsidRDefault="00457CEA" w:rsidP="00FB20EC">
            <w:pPr>
              <w:jc w:val="center"/>
              <w:rPr>
                <w:sz w:val="20"/>
                <w:szCs w:val="20"/>
              </w:rPr>
            </w:pPr>
            <w:r w:rsidRPr="00457CEA">
              <w:rPr>
                <w:sz w:val="20"/>
                <w:szCs w:val="20"/>
              </w:rPr>
              <w:t>2-10-2022</w:t>
            </w:r>
          </w:p>
        </w:tc>
        <w:tc>
          <w:tcPr>
            <w:tcW w:w="1134" w:type="dxa"/>
          </w:tcPr>
          <w:p w:rsidR="00260BF7" w:rsidRPr="00457CEA" w:rsidRDefault="00457CEA" w:rsidP="00DB4F55">
            <w:pPr>
              <w:jc w:val="center"/>
              <w:rPr>
                <w:sz w:val="20"/>
                <w:szCs w:val="20"/>
              </w:rPr>
            </w:pPr>
            <w:r w:rsidRPr="00457CEA">
              <w:rPr>
                <w:sz w:val="20"/>
                <w:szCs w:val="20"/>
              </w:rPr>
              <w:t>30-10-2022</w:t>
            </w:r>
          </w:p>
        </w:tc>
        <w:tc>
          <w:tcPr>
            <w:tcW w:w="4678" w:type="dxa"/>
          </w:tcPr>
          <w:p w:rsidR="00457CEA" w:rsidRPr="00457CEA" w:rsidRDefault="00457CEA" w:rsidP="00457CEA">
            <w:pPr>
              <w:rPr>
                <w:sz w:val="20"/>
                <w:szCs w:val="20"/>
              </w:rPr>
            </w:pPr>
            <w:r w:rsidRPr="00457CEA">
              <w:rPr>
                <w:sz w:val="20"/>
                <w:szCs w:val="20"/>
              </w:rPr>
              <w:t>Se le sanciona con 4 partidos de suspensión y 24 euros de multa por pisar a propósito a un jugador del equipo contrario sin ser vista por el árbitro (aplicada en la reunión general del 20-6-2022).</w:t>
            </w:r>
          </w:p>
          <w:p w:rsidR="00457CEA" w:rsidRDefault="00457CEA" w:rsidP="00457CEA">
            <w:pPr>
              <w:ind w:left="1"/>
              <w:rPr>
                <w:sz w:val="20"/>
                <w:szCs w:val="20"/>
              </w:rPr>
            </w:pPr>
            <w:r>
              <w:rPr>
                <w:sz w:val="20"/>
                <w:szCs w:val="20"/>
              </w:rPr>
              <w:t>La fecha final de la suspensión se concretará según el nº de partidos en que intervenga el equipo.</w:t>
            </w:r>
          </w:p>
          <w:p w:rsidR="00457CEA" w:rsidRDefault="00457CEA" w:rsidP="00457CEA">
            <w:pPr>
              <w:ind w:left="1"/>
              <w:rPr>
                <w:sz w:val="20"/>
                <w:szCs w:val="20"/>
              </w:rPr>
            </w:pPr>
          </w:p>
          <w:p w:rsidR="00260BF7" w:rsidRPr="00457CEA" w:rsidRDefault="00457CEA" w:rsidP="00457CEA">
            <w:pPr>
              <w:rPr>
                <w:sz w:val="20"/>
                <w:szCs w:val="20"/>
              </w:rPr>
            </w:pPr>
            <w:r>
              <w:rPr>
                <w:sz w:val="20"/>
                <w:szCs w:val="20"/>
              </w:rPr>
              <w:t>Acta del 12-6-2022</w:t>
            </w:r>
          </w:p>
        </w:tc>
      </w:tr>
      <w:tr w:rsidR="00260BF7" w:rsidRPr="00457CEA" w:rsidTr="005D1E7F">
        <w:tc>
          <w:tcPr>
            <w:tcW w:w="1531" w:type="dxa"/>
          </w:tcPr>
          <w:p w:rsidR="00260BF7" w:rsidRPr="00457CEA" w:rsidRDefault="00324A2D" w:rsidP="00DB4F55">
            <w:pPr>
              <w:rPr>
                <w:sz w:val="20"/>
                <w:szCs w:val="20"/>
              </w:rPr>
            </w:pPr>
            <w:r>
              <w:rPr>
                <w:sz w:val="20"/>
                <w:szCs w:val="20"/>
              </w:rPr>
              <w:t>Roberto Olmedo Ruiz (nº 28)</w:t>
            </w:r>
          </w:p>
        </w:tc>
        <w:tc>
          <w:tcPr>
            <w:tcW w:w="992" w:type="dxa"/>
          </w:tcPr>
          <w:p w:rsidR="00260BF7" w:rsidRPr="00457CEA" w:rsidRDefault="00324A2D" w:rsidP="00DB4F55">
            <w:pPr>
              <w:rPr>
                <w:sz w:val="20"/>
                <w:szCs w:val="20"/>
              </w:rPr>
            </w:pPr>
            <w:r>
              <w:rPr>
                <w:sz w:val="20"/>
                <w:szCs w:val="20"/>
              </w:rPr>
              <w:t>8 40</w:t>
            </w:r>
          </w:p>
        </w:tc>
        <w:tc>
          <w:tcPr>
            <w:tcW w:w="1134" w:type="dxa"/>
          </w:tcPr>
          <w:p w:rsidR="00260BF7" w:rsidRPr="00324A2D" w:rsidRDefault="00324A2D" w:rsidP="00FB20EC">
            <w:pPr>
              <w:jc w:val="center"/>
              <w:rPr>
                <w:sz w:val="20"/>
                <w:szCs w:val="20"/>
              </w:rPr>
            </w:pPr>
            <w:r w:rsidRPr="00324A2D">
              <w:rPr>
                <w:sz w:val="20"/>
                <w:szCs w:val="20"/>
              </w:rPr>
              <w:t>2-10-2022</w:t>
            </w:r>
          </w:p>
        </w:tc>
        <w:tc>
          <w:tcPr>
            <w:tcW w:w="1134" w:type="dxa"/>
          </w:tcPr>
          <w:p w:rsidR="00260BF7" w:rsidRPr="00324A2D" w:rsidRDefault="00324A2D" w:rsidP="00DB4F55">
            <w:pPr>
              <w:jc w:val="center"/>
              <w:rPr>
                <w:sz w:val="20"/>
                <w:szCs w:val="20"/>
              </w:rPr>
            </w:pPr>
            <w:r w:rsidRPr="00324A2D">
              <w:rPr>
                <w:sz w:val="20"/>
                <w:szCs w:val="20"/>
              </w:rPr>
              <w:t>30-10-2022</w:t>
            </w:r>
          </w:p>
        </w:tc>
        <w:tc>
          <w:tcPr>
            <w:tcW w:w="4678" w:type="dxa"/>
          </w:tcPr>
          <w:p w:rsidR="00324A2D" w:rsidRDefault="00324A2D" w:rsidP="00324A2D">
            <w:pPr>
              <w:rPr>
                <w:sz w:val="20"/>
                <w:szCs w:val="20"/>
              </w:rPr>
            </w:pPr>
            <w:r w:rsidRPr="00324A2D">
              <w:rPr>
                <w:sz w:val="20"/>
                <w:szCs w:val="20"/>
              </w:rPr>
              <w:t>Se le sanciona con 4 partidos de suspensión y 24 euros de multa por agredir a un contrario con patada.</w:t>
            </w:r>
          </w:p>
          <w:p w:rsidR="00324A2D" w:rsidRDefault="00324A2D" w:rsidP="00324A2D">
            <w:pPr>
              <w:ind w:left="1"/>
              <w:rPr>
                <w:sz w:val="20"/>
                <w:szCs w:val="20"/>
              </w:rPr>
            </w:pPr>
            <w:r>
              <w:rPr>
                <w:sz w:val="20"/>
                <w:szCs w:val="20"/>
              </w:rPr>
              <w:t>La fecha final de la suspensión se concretará según el nº de partidos en que intervenga el equipo.</w:t>
            </w:r>
          </w:p>
          <w:p w:rsidR="00324A2D" w:rsidRDefault="00324A2D" w:rsidP="00324A2D">
            <w:pPr>
              <w:ind w:left="1"/>
              <w:rPr>
                <w:sz w:val="20"/>
                <w:szCs w:val="20"/>
              </w:rPr>
            </w:pPr>
          </w:p>
          <w:p w:rsidR="00260BF7" w:rsidRPr="00324A2D" w:rsidRDefault="00324A2D" w:rsidP="00324A2D">
            <w:pPr>
              <w:rPr>
                <w:sz w:val="20"/>
                <w:szCs w:val="20"/>
              </w:rPr>
            </w:pPr>
            <w:r>
              <w:rPr>
                <w:sz w:val="20"/>
                <w:szCs w:val="20"/>
              </w:rPr>
              <w:t>Acta del 12-6-2022</w:t>
            </w:r>
          </w:p>
        </w:tc>
      </w:tr>
    </w:tbl>
    <w:p w:rsidR="004175BC" w:rsidRPr="00457CEA" w:rsidRDefault="004175BC" w:rsidP="00C82B4B">
      <w:pPr>
        <w:rPr>
          <w:b/>
        </w:rPr>
      </w:pPr>
    </w:p>
    <w:p w:rsidR="00ED39E6" w:rsidRPr="00457CEA" w:rsidRDefault="00ED39E6" w:rsidP="00C82B4B">
      <w:pPr>
        <w:rPr>
          <w:b/>
        </w:rPr>
      </w:pPr>
    </w:p>
    <w:p w:rsidR="00ED39E6" w:rsidRPr="00457CEA" w:rsidRDefault="00ED39E6" w:rsidP="00C82B4B">
      <w:pPr>
        <w:rPr>
          <w:b/>
        </w:rPr>
      </w:pPr>
    </w:p>
    <w:p w:rsidR="00ED39E6" w:rsidRPr="00457CEA" w:rsidRDefault="00ED39E6" w:rsidP="00C82B4B">
      <w:pPr>
        <w:rPr>
          <w:b/>
        </w:rPr>
      </w:pPr>
    </w:p>
    <w:p w:rsidR="00ED39E6" w:rsidRPr="00457CEA" w:rsidRDefault="00ED39E6" w:rsidP="00C82B4B">
      <w:pPr>
        <w:rPr>
          <w:b/>
        </w:rPr>
      </w:pPr>
    </w:p>
    <w:p w:rsidR="004175BC" w:rsidRPr="00457CEA" w:rsidRDefault="004175BC" w:rsidP="00C82B4B">
      <w:pPr>
        <w:rPr>
          <w:b/>
        </w:rPr>
      </w:pPr>
    </w:p>
    <w:p w:rsidR="00C35881" w:rsidRDefault="00C35881" w:rsidP="00C82B4B">
      <w:pPr>
        <w:rPr>
          <w:b/>
          <w:u w:val="single"/>
        </w:rPr>
      </w:pPr>
      <w:r>
        <w:rPr>
          <w:b/>
        </w:rPr>
        <w:lastRenderedPageBreak/>
        <w:t xml:space="preserve">5.- </w:t>
      </w:r>
      <w:r w:rsidRPr="00C35881">
        <w:rPr>
          <w:b/>
          <w:u w:val="single"/>
        </w:rPr>
        <w:t>Sanciones de la temporada</w:t>
      </w:r>
    </w:p>
    <w:p w:rsidR="00C35881" w:rsidRDefault="00C35881" w:rsidP="00C82B4B">
      <w:pPr>
        <w:rPr>
          <w:b/>
          <w:u w:val="single"/>
        </w:rPr>
      </w:pPr>
    </w:p>
    <w:p w:rsidR="00ED39E6" w:rsidRDefault="00ED39E6" w:rsidP="00ED39E6"/>
    <w:tbl>
      <w:tblPr>
        <w:tblStyle w:val="Tablaconcuadrcula"/>
        <w:tblW w:w="0" w:type="auto"/>
        <w:tblInd w:w="392" w:type="dxa"/>
        <w:tblLook w:val="04A0"/>
      </w:tblPr>
      <w:tblGrid>
        <w:gridCol w:w="2957"/>
        <w:gridCol w:w="1134"/>
        <w:gridCol w:w="1018"/>
        <w:gridCol w:w="989"/>
        <w:gridCol w:w="1133"/>
        <w:gridCol w:w="1097"/>
      </w:tblGrid>
      <w:tr w:rsidR="00ED39E6" w:rsidTr="00ED39E6">
        <w:tc>
          <w:tcPr>
            <w:tcW w:w="2957" w:type="dxa"/>
            <w:vMerge w:val="restart"/>
            <w:shd w:val="clear" w:color="auto" w:fill="BFBFBF" w:themeFill="background1" w:themeFillShade="BF"/>
            <w:vAlign w:val="bottom"/>
          </w:tcPr>
          <w:p w:rsidR="00ED39E6" w:rsidRPr="00930D73" w:rsidRDefault="00ED39E6" w:rsidP="00604B65">
            <w:pPr>
              <w:jc w:val="center"/>
              <w:rPr>
                <w:rFonts w:ascii="Calibri" w:hAnsi="Calibri" w:cs="Calibri"/>
                <w:b/>
                <w:color w:val="000000"/>
              </w:rPr>
            </w:pPr>
            <w:r w:rsidRPr="00930D73">
              <w:rPr>
                <w:rFonts w:ascii="Calibri" w:hAnsi="Calibri" w:cs="Calibri"/>
                <w:b/>
                <w:color w:val="000000"/>
              </w:rPr>
              <w:t>Equipo</w:t>
            </w:r>
          </w:p>
        </w:tc>
        <w:tc>
          <w:tcPr>
            <w:tcW w:w="2152" w:type="dxa"/>
            <w:gridSpan w:val="2"/>
            <w:shd w:val="clear" w:color="auto" w:fill="BFBFBF" w:themeFill="background1" w:themeFillShade="BF"/>
            <w:vAlign w:val="bottom"/>
          </w:tcPr>
          <w:p w:rsidR="00ED39E6" w:rsidRPr="00930D73" w:rsidRDefault="00ED39E6" w:rsidP="00604B65">
            <w:pPr>
              <w:jc w:val="center"/>
              <w:rPr>
                <w:rFonts w:ascii="Calibri" w:hAnsi="Calibri" w:cs="Calibri"/>
                <w:b/>
                <w:color w:val="000000"/>
              </w:rPr>
            </w:pPr>
            <w:r w:rsidRPr="00930D73">
              <w:rPr>
                <w:rFonts w:ascii="Calibri" w:hAnsi="Calibri" w:cs="Calibri"/>
                <w:b/>
                <w:color w:val="000000"/>
              </w:rPr>
              <w:t>Tarjetas amarillas</w:t>
            </w:r>
          </w:p>
        </w:tc>
        <w:tc>
          <w:tcPr>
            <w:tcW w:w="2122" w:type="dxa"/>
            <w:gridSpan w:val="2"/>
            <w:shd w:val="clear" w:color="auto" w:fill="BFBFBF" w:themeFill="background1" w:themeFillShade="BF"/>
            <w:vAlign w:val="bottom"/>
          </w:tcPr>
          <w:p w:rsidR="00ED39E6" w:rsidRPr="00930D73" w:rsidRDefault="00ED39E6" w:rsidP="00604B65">
            <w:pPr>
              <w:jc w:val="center"/>
              <w:rPr>
                <w:rFonts w:ascii="Calibri" w:hAnsi="Calibri" w:cs="Calibri"/>
                <w:b/>
                <w:color w:val="000000"/>
              </w:rPr>
            </w:pPr>
            <w:r w:rsidRPr="00930D73">
              <w:rPr>
                <w:rFonts w:ascii="Calibri" w:hAnsi="Calibri" w:cs="Calibri"/>
                <w:b/>
                <w:color w:val="000000"/>
              </w:rPr>
              <w:t>Tarjetas rojas y sanciones</w:t>
            </w:r>
          </w:p>
        </w:tc>
        <w:tc>
          <w:tcPr>
            <w:tcW w:w="1097" w:type="dxa"/>
            <w:vMerge w:val="restart"/>
            <w:shd w:val="clear" w:color="auto" w:fill="BFBFBF" w:themeFill="background1" w:themeFillShade="BF"/>
            <w:vAlign w:val="bottom"/>
          </w:tcPr>
          <w:p w:rsidR="00ED39E6" w:rsidRPr="00930D73" w:rsidRDefault="00ED39E6" w:rsidP="00604B65">
            <w:pPr>
              <w:jc w:val="center"/>
              <w:rPr>
                <w:rFonts w:ascii="Calibri" w:hAnsi="Calibri" w:cs="Calibri"/>
                <w:b/>
                <w:color w:val="000000"/>
              </w:rPr>
            </w:pPr>
            <w:r w:rsidRPr="00930D73">
              <w:rPr>
                <w:rFonts w:ascii="Calibri" w:hAnsi="Calibri" w:cs="Calibri"/>
                <w:b/>
                <w:color w:val="000000"/>
              </w:rPr>
              <w:t>Multa total</w:t>
            </w:r>
          </w:p>
        </w:tc>
      </w:tr>
      <w:tr w:rsidR="00ED39E6" w:rsidTr="00ED39E6">
        <w:tc>
          <w:tcPr>
            <w:tcW w:w="2957" w:type="dxa"/>
            <w:vMerge/>
            <w:vAlign w:val="bottom"/>
          </w:tcPr>
          <w:p w:rsidR="00ED39E6" w:rsidRDefault="00ED39E6" w:rsidP="00604B65">
            <w:pPr>
              <w:rPr>
                <w:rFonts w:ascii="Calibri" w:hAnsi="Calibri" w:cs="Calibri"/>
                <w:color w:val="000000"/>
              </w:rPr>
            </w:pPr>
          </w:p>
        </w:tc>
        <w:tc>
          <w:tcPr>
            <w:tcW w:w="1134" w:type="dxa"/>
            <w:shd w:val="clear" w:color="auto" w:fill="BFBFBF" w:themeFill="background1" w:themeFillShade="BF"/>
            <w:vAlign w:val="bottom"/>
          </w:tcPr>
          <w:p w:rsidR="00ED39E6" w:rsidRPr="00930D73" w:rsidRDefault="00ED39E6" w:rsidP="00604B65">
            <w:pPr>
              <w:jc w:val="center"/>
              <w:rPr>
                <w:rFonts w:ascii="Calibri" w:hAnsi="Calibri" w:cs="Calibri"/>
                <w:b/>
                <w:color w:val="000000"/>
              </w:rPr>
            </w:pPr>
            <w:r w:rsidRPr="00930D73">
              <w:rPr>
                <w:rFonts w:ascii="Calibri" w:hAnsi="Calibri" w:cs="Calibri"/>
                <w:b/>
                <w:color w:val="000000"/>
              </w:rPr>
              <w:t>amarillas</w:t>
            </w:r>
          </w:p>
        </w:tc>
        <w:tc>
          <w:tcPr>
            <w:tcW w:w="1018" w:type="dxa"/>
            <w:shd w:val="clear" w:color="auto" w:fill="BFBFBF" w:themeFill="background1" w:themeFillShade="BF"/>
            <w:vAlign w:val="bottom"/>
          </w:tcPr>
          <w:p w:rsidR="00ED39E6" w:rsidRPr="00930D73" w:rsidRDefault="00ED39E6" w:rsidP="00604B65">
            <w:pPr>
              <w:jc w:val="center"/>
              <w:rPr>
                <w:rFonts w:ascii="Calibri" w:hAnsi="Calibri" w:cs="Calibri"/>
                <w:b/>
                <w:color w:val="000000"/>
              </w:rPr>
            </w:pPr>
            <w:r w:rsidRPr="00930D73">
              <w:rPr>
                <w:rFonts w:ascii="Calibri" w:hAnsi="Calibri" w:cs="Calibri"/>
                <w:b/>
                <w:color w:val="000000"/>
              </w:rPr>
              <w:t>importe</w:t>
            </w:r>
          </w:p>
        </w:tc>
        <w:tc>
          <w:tcPr>
            <w:tcW w:w="989" w:type="dxa"/>
            <w:shd w:val="clear" w:color="auto" w:fill="BFBFBF" w:themeFill="background1" w:themeFillShade="BF"/>
            <w:vAlign w:val="bottom"/>
          </w:tcPr>
          <w:p w:rsidR="00ED39E6" w:rsidRPr="00930D73" w:rsidRDefault="00ED39E6" w:rsidP="00604B65">
            <w:pPr>
              <w:jc w:val="center"/>
              <w:rPr>
                <w:rFonts w:ascii="Calibri" w:hAnsi="Calibri" w:cs="Calibri"/>
                <w:b/>
                <w:color w:val="000000"/>
              </w:rPr>
            </w:pPr>
            <w:r w:rsidRPr="00930D73">
              <w:rPr>
                <w:rFonts w:ascii="Calibri" w:hAnsi="Calibri" w:cs="Calibri"/>
                <w:b/>
                <w:color w:val="000000"/>
              </w:rPr>
              <w:t>rojas</w:t>
            </w:r>
          </w:p>
        </w:tc>
        <w:tc>
          <w:tcPr>
            <w:tcW w:w="1133" w:type="dxa"/>
            <w:shd w:val="clear" w:color="auto" w:fill="BFBFBF" w:themeFill="background1" w:themeFillShade="BF"/>
            <w:vAlign w:val="bottom"/>
          </w:tcPr>
          <w:p w:rsidR="00ED39E6" w:rsidRPr="00930D73" w:rsidRDefault="00ED39E6" w:rsidP="00604B65">
            <w:pPr>
              <w:jc w:val="center"/>
              <w:rPr>
                <w:rFonts w:ascii="Calibri" w:hAnsi="Calibri" w:cs="Calibri"/>
                <w:b/>
                <w:color w:val="000000"/>
              </w:rPr>
            </w:pPr>
            <w:r w:rsidRPr="00930D73">
              <w:rPr>
                <w:rFonts w:ascii="Calibri" w:hAnsi="Calibri" w:cs="Calibri"/>
                <w:b/>
                <w:color w:val="000000"/>
              </w:rPr>
              <w:t>importe</w:t>
            </w:r>
          </w:p>
        </w:tc>
        <w:tc>
          <w:tcPr>
            <w:tcW w:w="1097" w:type="dxa"/>
            <w:vMerge/>
            <w:vAlign w:val="bottom"/>
          </w:tcPr>
          <w:p w:rsidR="00ED39E6" w:rsidRDefault="00ED39E6" w:rsidP="00604B65">
            <w:pPr>
              <w:jc w:val="center"/>
              <w:rPr>
                <w:rFonts w:ascii="Calibri" w:hAnsi="Calibri" w:cs="Calibri"/>
                <w:color w:val="000000"/>
              </w:rPr>
            </w:pPr>
          </w:p>
        </w:tc>
      </w:tr>
      <w:tr w:rsidR="00ED39E6" w:rsidTr="00ED39E6">
        <w:tc>
          <w:tcPr>
            <w:tcW w:w="2957" w:type="dxa"/>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 xml:space="preserve">8 40 </w:t>
            </w:r>
          </w:p>
        </w:tc>
        <w:tc>
          <w:tcPr>
            <w:tcW w:w="1134"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57</w:t>
            </w:r>
          </w:p>
        </w:tc>
        <w:tc>
          <w:tcPr>
            <w:tcW w:w="1018"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85,50</w:t>
            </w:r>
          </w:p>
        </w:tc>
        <w:tc>
          <w:tcPr>
            <w:tcW w:w="989"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8</w:t>
            </w:r>
          </w:p>
        </w:tc>
        <w:tc>
          <w:tcPr>
            <w:tcW w:w="1133"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132,00</w:t>
            </w:r>
          </w:p>
        </w:tc>
        <w:tc>
          <w:tcPr>
            <w:tcW w:w="1097" w:type="dxa"/>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217,50</w:t>
            </w:r>
          </w:p>
        </w:tc>
      </w:tr>
      <w:tr w:rsidR="00ED39E6" w:rsidTr="00ED39E6">
        <w:tc>
          <w:tcPr>
            <w:tcW w:w="2957" w:type="dxa"/>
            <w:shd w:val="clear" w:color="auto" w:fill="D9D9D9" w:themeFill="background1" w:themeFillShade="D9"/>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A</w:t>
            </w:r>
            <w:r w:rsidRPr="00930D73">
              <w:rPr>
                <w:rFonts w:ascii="Calibri" w:hAnsi="Calibri" w:cs="Calibri"/>
                <w:b/>
                <w:color w:val="000000"/>
              </w:rPr>
              <w:t>tlantic Isles</w:t>
            </w:r>
          </w:p>
        </w:tc>
        <w:tc>
          <w:tcPr>
            <w:tcW w:w="1134"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36</w:t>
            </w:r>
          </w:p>
        </w:tc>
        <w:tc>
          <w:tcPr>
            <w:tcW w:w="1018"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54,00</w:t>
            </w:r>
          </w:p>
        </w:tc>
        <w:tc>
          <w:tcPr>
            <w:tcW w:w="989"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1</w:t>
            </w:r>
          </w:p>
        </w:tc>
        <w:tc>
          <w:tcPr>
            <w:tcW w:w="1133"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12,00</w:t>
            </w:r>
          </w:p>
        </w:tc>
        <w:tc>
          <w:tcPr>
            <w:tcW w:w="1097" w:type="dxa"/>
            <w:shd w:val="clear" w:color="auto" w:fill="D9D9D9" w:themeFill="background1" w:themeFillShade="D9"/>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66,00</w:t>
            </w:r>
          </w:p>
        </w:tc>
      </w:tr>
      <w:tr w:rsidR="00ED39E6" w:rsidTr="00ED39E6">
        <w:tc>
          <w:tcPr>
            <w:tcW w:w="2957" w:type="dxa"/>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Delta</w:t>
            </w:r>
          </w:p>
        </w:tc>
        <w:tc>
          <w:tcPr>
            <w:tcW w:w="1134"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40</w:t>
            </w:r>
          </w:p>
        </w:tc>
        <w:tc>
          <w:tcPr>
            <w:tcW w:w="1018"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60,00</w:t>
            </w:r>
          </w:p>
        </w:tc>
        <w:tc>
          <w:tcPr>
            <w:tcW w:w="989"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5</w:t>
            </w:r>
          </w:p>
        </w:tc>
        <w:tc>
          <w:tcPr>
            <w:tcW w:w="1133"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132,00</w:t>
            </w:r>
          </w:p>
        </w:tc>
        <w:tc>
          <w:tcPr>
            <w:tcW w:w="1097" w:type="dxa"/>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192,00</w:t>
            </w:r>
          </w:p>
        </w:tc>
      </w:tr>
      <w:tr w:rsidR="00ED39E6" w:rsidTr="00ED39E6">
        <w:tc>
          <w:tcPr>
            <w:tcW w:w="2957" w:type="dxa"/>
            <w:shd w:val="clear" w:color="auto" w:fill="D9D9D9" w:themeFill="background1" w:themeFillShade="D9"/>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K</w:t>
            </w:r>
            <w:r w:rsidRPr="00930D73">
              <w:rPr>
                <w:rFonts w:ascii="Calibri" w:hAnsi="Calibri" w:cs="Calibri"/>
                <w:b/>
                <w:color w:val="000000"/>
              </w:rPr>
              <w:t>oky</w:t>
            </w:r>
          </w:p>
        </w:tc>
        <w:tc>
          <w:tcPr>
            <w:tcW w:w="1134"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54</w:t>
            </w:r>
          </w:p>
        </w:tc>
        <w:tc>
          <w:tcPr>
            <w:tcW w:w="1018"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81,00</w:t>
            </w:r>
          </w:p>
        </w:tc>
        <w:tc>
          <w:tcPr>
            <w:tcW w:w="989"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3</w:t>
            </w:r>
          </w:p>
        </w:tc>
        <w:tc>
          <w:tcPr>
            <w:tcW w:w="1133"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84,00</w:t>
            </w:r>
          </w:p>
        </w:tc>
        <w:tc>
          <w:tcPr>
            <w:tcW w:w="1097" w:type="dxa"/>
            <w:shd w:val="clear" w:color="auto" w:fill="D9D9D9" w:themeFill="background1" w:themeFillShade="D9"/>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165,00</w:t>
            </w:r>
          </w:p>
        </w:tc>
      </w:tr>
      <w:tr w:rsidR="00ED39E6" w:rsidTr="00ED39E6">
        <w:tc>
          <w:tcPr>
            <w:tcW w:w="2957" w:type="dxa"/>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La Perla del Oeste</w:t>
            </w:r>
          </w:p>
        </w:tc>
        <w:tc>
          <w:tcPr>
            <w:tcW w:w="1134"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57</w:t>
            </w:r>
          </w:p>
        </w:tc>
        <w:tc>
          <w:tcPr>
            <w:tcW w:w="1018"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85,50</w:t>
            </w:r>
          </w:p>
        </w:tc>
        <w:tc>
          <w:tcPr>
            <w:tcW w:w="989"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4</w:t>
            </w:r>
          </w:p>
        </w:tc>
        <w:tc>
          <w:tcPr>
            <w:tcW w:w="1133"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60,00</w:t>
            </w:r>
          </w:p>
        </w:tc>
        <w:tc>
          <w:tcPr>
            <w:tcW w:w="1097" w:type="dxa"/>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145,50</w:t>
            </w:r>
          </w:p>
        </w:tc>
      </w:tr>
      <w:tr w:rsidR="00ED39E6" w:rsidTr="00ED39E6">
        <w:tc>
          <w:tcPr>
            <w:tcW w:w="2957" w:type="dxa"/>
            <w:shd w:val="clear" w:color="auto" w:fill="D9D9D9" w:themeFill="background1" w:themeFillShade="D9"/>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L</w:t>
            </w:r>
            <w:r w:rsidRPr="00930D73">
              <w:rPr>
                <w:rFonts w:ascii="Calibri" w:hAnsi="Calibri" w:cs="Calibri"/>
                <w:b/>
                <w:color w:val="000000"/>
              </w:rPr>
              <w:t>a Sede</w:t>
            </w:r>
          </w:p>
        </w:tc>
        <w:tc>
          <w:tcPr>
            <w:tcW w:w="1134"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42</w:t>
            </w:r>
          </w:p>
        </w:tc>
        <w:tc>
          <w:tcPr>
            <w:tcW w:w="1018"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63,00</w:t>
            </w:r>
          </w:p>
        </w:tc>
        <w:tc>
          <w:tcPr>
            <w:tcW w:w="989"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4</w:t>
            </w:r>
          </w:p>
        </w:tc>
        <w:tc>
          <w:tcPr>
            <w:tcW w:w="1133"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60,00</w:t>
            </w:r>
          </w:p>
        </w:tc>
        <w:tc>
          <w:tcPr>
            <w:tcW w:w="1097" w:type="dxa"/>
            <w:shd w:val="clear" w:color="auto" w:fill="D9D9D9" w:themeFill="background1" w:themeFillShade="D9"/>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123,00</w:t>
            </w:r>
          </w:p>
        </w:tc>
      </w:tr>
      <w:tr w:rsidR="00ED39E6" w:rsidTr="00ED39E6">
        <w:tc>
          <w:tcPr>
            <w:tcW w:w="2957" w:type="dxa"/>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Mesón El Ciervo</w:t>
            </w:r>
          </w:p>
        </w:tc>
        <w:tc>
          <w:tcPr>
            <w:tcW w:w="1134"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38</w:t>
            </w:r>
          </w:p>
        </w:tc>
        <w:tc>
          <w:tcPr>
            <w:tcW w:w="1018"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57,00</w:t>
            </w:r>
          </w:p>
        </w:tc>
        <w:tc>
          <w:tcPr>
            <w:tcW w:w="989"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3</w:t>
            </w:r>
          </w:p>
        </w:tc>
        <w:tc>
          <w:tcPr>
            <w:tcW w:w="1133"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84,00</w:t>
            </w:r>
          </w:p>
        </w:tc>
        <w:tc>
          <w:tcPr>
            <w:tcW w:w="1097" w:type="dxa"/>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141,00</w:t>
            </w:r>
          </w:p>
        </w:tc>
      </w:tr>
      <w:tr w:rsidR="00ED39E6" w:rsidTr="00ED39E6">
        <w:tc>
          <w:tcPr>
            <w:tcW w:w="2957" w:type="dxa"/>
            <w:shd w:val="clear" w:color="auto" w:fill="D9D9D9" w:themeFill="background1" w:themeFillShade="D9"/>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P</w:t>
            </w:r>
            <w:r w:rsidRPr="00930D73">
              <w:rPr>
                <w:rFonts w:ascii="Calibri" w:hAnsi="Calibri" w:cs="Calibri"/>
                <w:b/>
                <w:color w:val="000000"/>
              </w:rPr>
              <w:t>indepa</w:t>
            </w:r>
          </w:p>
        </w:tc>
        <w:tc>
          <w:tcPr>
            <w:tcW w:w="1134"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52</w:t>
            </w:r>
          </w:p>
        </w:tc>
        <w:tc>
          <w:tcPr>
            <w:tcW w:w="1018"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78,00</w:t>
            </w:r>
          </w:p>
        </w:tc>
        <w:tc>
          <w:tcPr>
            <w:tcW w:w="989"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2</w:t>
            </w:r>
          </w:p>
        </w:tc>
        <w:tc>
          <w:tcPr>
            <w:tcW w:w="1133"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36,00</w:t>
            </w:r>
          </w:p>
        </w:tc>
        <w:tc>
          <w:tcPr>
            <w:tcW w:w="1097" w:type="dxa"/>
            <w:shd w:val="clear" w:color="auto" w:fill="D9D9D9" w:themeFill="background1" w:themeFillShade="D9"/>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114,00</w:t>
            </w:r>
          </w:p>
        </w:tc>
      </w:tr>
      <w:tr w:rsidR="00ED39E6" w:rsidTr="00ED39E6">
        <w:tc>
          <w:tcPr>
            <w:tcW w:w="2957" w:type="dxa"/>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S</w:t>
            </w:r>
            <w:r w:rsidRPr="00930D73">
              <w:rPr>
                <w:rFonts w:ascii="Calibri" w:hAnsi="Calibri" w:cs="Calibri"/>
                <w:b/>
                <w:color w:val="000000"/>
              </w:rPr>
              <w:t>an Agustín</w:t>
            </w:r>
          </w:p>
        </w:tc>
        <w:tc>
          <w:tcPr>
            <w:tcW w:w="1134"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68</w:t>
            </w:r>
          </w:p>
        </w:tc>
        <w:tc>
          <w:tcPr>
            <w:tcW w:w="1018"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102,00</w:t>
            </w:r>
          </w:p>
        </w:tc>
        <w:tc>
          <w:tcPr>
            <w:tcW w:w="989"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5</w:t>
            </w:r>
          </w:p>
        </w:tc>
        <w:tc>
          <w:tcPr>
            <w:tcW w:w="1133"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84,00</w:t>
            </w:r>
          </w:p>
        </w:tc>
        <w:tc>
          <w:tcPr>
            <w:tcW w:w="1097" w:type="dxa"/>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186,00</w:t>
            </w:r>
          </w:p>
        </w:tc>
      </w:tr>
      <w:tr w:rsidR="00ED39E6" w:rsidTr="00ED39E6">
        <w:tc>
          <w:tcPr>
            <w:tcW w:w="2957" w:type="dxa"/>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T</w:t>
            </w:r>
            <w:r w:rsidRPr="00930D73">
              <w:rPr>
                <w:rFonts w:ascii="Calibri" w:hAnsi="Calibri" w:cs="Calibri"/>
                <w:b/>
                <w:color w:val="000000"/>
              </w:rPr>
              <w:t>artanga</w:t>
            </w:r>
          </w:p>
        </w:tc>
        <w:tc>
          <w:tcPr>
            <w:tcW w:w="1134"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32</w:t>
            </w:r>
          </w:p>
        </w:tc>
        <w:tc>
          <w:tcPr>
            <w:tcW w:w="1018"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48,00</w:t>
            </w:r>
          </w:p>
        </w:tc>
        <w:tc>
          <w:tcPr>
            <w:tcW w:w="989"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2</w:t>
            </w:r>
          </w:p>
        </w:tc>
        <w:tc>
          <w:tcPr>
            <w:tcW w:w="1133"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24,00</w:t>
            </w:r>
          </w:p>
        </w:tc>
        <w:tc>
          <w:tcPr>
            <w:tcW w:w="1097" w:type="dxa"/>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72,00</w:t>
            </w:r>
          </w:p>
        </w:tc>
      </w:tr>
      <w:tr w:rsidR="00ED39E6" w:rsidTr="00ED39E6">
        <w:tc>
          <w:tcPr>
            <w:tcW w:w="2957" w:type="dxa"/>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U</w:t>
            </w:r>
            <w:r w:rsidRPr="00930D73">
              <w:rPr>
                <w:rFonts w:ascii="Calibri" w:hAnsi="Calibri" w:cs="Calibri"/>
                <w:b/>
                <w:color w:val="000000"/>
              </w:rPr>
              <w:t>nirea</w:t>
            </w:r>
          </w:p>
        </w:tc>
        <w:tc>
          <w:tcPr>
            <w:tcW w:w="1134"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63</w:t>
            </w:r>
          </w:p>
        </w:tc>
        <w:tc>
          <w:tcPr>
            <w:tcW w:w="1018"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94,50</w:t>
            </w:r>
          </w:p>
        </w:tc>
        <w:tc>
          <w:tcPr>
            <w:tcW w:w="989"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6</w:t>
            </w:r>
          </w:p>
        </w:tc>
        <w:tc>
          <w:tcPr>
            <w:tcW w:w="1133"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156,00</w:t>
            </w:r>
          </w:p>
        </w:tc>
        <w:tc>
          <w:tcPr>
            <w:tcW w:w="1097" w:type="dxa"/>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250,50</w:t>
            </w:r>
          </w:p>
        </w:tc>
      </w:tr>
      <w:tr w:rsidR="00ED39E6" w:rsidTr="00ED39E6">
        <w:tc>
          <w:tcPr>
            <w:tcW w:w="2957" w:type="dxa"/>
            <w:shd w:val="clear" w:color="auto" w:fill="D9D9D9" w:themeFill="background1" w:themeFillShade="D9"/>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Y</w:t>
            </w:r>
            <w:r w:rsidRPr="00930D73">
              <w:rPr>
                <w:rFonts w:ascii="Calibri" w:hAnsi="Calibri" w:cs="Calibri"/>
                <w:b/>
                <w:color w:val="000000"/>
              </w:rPr>
              <w:t>epronor</w:t>
            </w:r>
          </w:p>
        </w:tc>
        <w:tc>
          <w:tcPr>
            <w:tcW w:w="1134"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61</w:t>
            </w:r>
          </w:p>
        </w:tc>
        <w:tc>
          <w:tcPr>
            <w:tcW w:w="1018"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91,50</w:t>
            </w:r>
          </w:p>
        </w:tc>
        <w:tc>
          <w:tcPr>
            <w:tcW w:w="989" w:type="dxa"/>
            <w:shd w:val="clear" w:color="auto" w:fill="D9D9D9" w:themeFill="background1" w:themeFillShade="D9"/>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3</w:t>
            </w:r>
          </w:p>
        </w:tc>
        <w:tc>
          <w:tcPr>
            <w:tcW w:w="1133" w:type="dxa"/>
            <w:shd w:val="clear" w:color="auto" w:fill="D9D9D9" w:themeFill="background1" w:themeFillShade="D9"/>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60,00</w:t>
            </w:r>
          </w:p>
        </w:tc>
        <w:tc>
          <w:tcPr>
            <w:tcW w:w="1097" w:type="dxa"/>
            <w:shd w:val="clear" w:color="auto" w:fill="D9D9D9" w:themeFill="background1" w:themeFillShade="D9"/>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151,50</w:t>
            </w:r>
          </w:p>
        </w:tc>
      </w:tr>
      <w:tr w:rsidR="00ED39E6" w:rsidTr="00ED39E6">
        <w:tc>
          <w:tcPr>
            <w:tcW w:w="2957" w:type="dxa"/>
            <w:vAlign w:val="center"/>
          </w:tcPr>
          <w:p w:rsidR="00ED39E6" w:rsidRPr="00930D73" w:rsidRDefault="00ED39E6" w:rsidP="00604B65">
            <w:pPr>
              <w:rPr>
                <w:rFonts w:ascii="Calibri" w:hAnsi="Calibri" w:cs="Calibri"/>
                <w:b/>
                <w:color w:val="000000"/>
                <w:sz w:val="22"/>
                <w:szCs w:val="22"/>
              </w:rPr>
            </w:pPr>
            <w:r w:rsidRPr="00930D73">
              <w:rPr>
                <w:rFonts w:ascii="Calibri" w:hAnsi="Calibri" w:cs="Calibri"/>
                <w:b/>
                <w:color w:val="000000"/>
                <w:sz w:val="22"/>
                <w:szCs w:val="22"/>
              </w:rPr>
              <w:t>Z</w:t>
            </w:r>
            <w:r w:rsidRPr="00930D73">
              <w:rPr>
                <w:rFonts w:ascii="Calibri" w:hAnsi="Calibri" w:cs="Calibri"/>
                <w:b/>
                <w:color w:val="000000"/>
              </w:rPr>
              <w:t>abala</w:t>
            </w:r>
          </w:p>
        </w:tc>
        <w:tc>
          <w:tcPr>
            <w:tcW w:w="1134"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76</w:t>
            </w:r>
          </w:p>
        </w:tc>
        <w:tc>
          <w:tcPr>
            <w:tcW w:w="1018"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114,00</w:t>
            </w:r>
          </w:p>
        </w:tc>
        <w:tc>
          <w:tcPr>
            <w:tcW w:w="989" w:type="dxa"/>
            <w:vAlign w:val="bottom"/>
          </w:tcPr>
          <w:p w:rsidR="00ED39E6" w:rsidRDefault="00ED39E6" w:rsidP="00604B65">
            <w:pPr>
              <w:jc w:val="center"/>
              <w:rPr>
                <w:rFonts w:ascii="Calibri" w:hAnsi="Calibri" w:cs="Calibri"/>
                <w:color w:val="000000"/>
                <w:sz w:val="22"/>
                <w:szCs w:val="22"/>
              </w:rPr>
            </w:pPr>
            <w:r>
              <w:rPr>
                <w:rFonts w:ascii="Calibri" w:hAnsi="Calibri" w:cs="Calibri"/>
                <w:color w:val="000000"/>
                <w:sz w:val="22"/>
                <w:szCs w:val="22"/>
              </w:rPr>
              <w:t>5</w:t>
            </w:r>
          </w:p>
        </w:tc>
        <w:tc>
          <w:tcPr>
            <w:tcW w:w="1133" w:type="dxa"/>
            <w:vAlign w:val="bottom"/>
          </w:tcPr>
          <w:p w:rsidR="00ED39E6" w:rsidRDefault="00ED39E6" w:rsidP="00604B65">
            <w:pPr>
              <w:jc w:val="right"/>
              <w:rPr>
                <w:rFonts w:ascii="Calibri" w:hAnsi="Calibri" w:cs="Calibri"/>
                <w:color w:val="000000"/>
                <w:sz w:val="22"/>
                <w:szCs w:val="22"/>
              </w:rPr>
            </w:pPr>
            <w:r>
              <w:rPr>
                <w:rFonts w:ascii="Calibri" w:hAnsi="Calibri" w:cs="Calibri"/>
                <w:color w:val="000000"/>
                <w:sz w:val="22"/>
                <w:szCs w:val="22"/>
              </w:rPr>
              <w:t>144,00</w:t>
            </w:r>
          </w:p>
        </w:tc>
        <w:tc>
          <w:tcPr>
            <w:tcW w:w="1097" w:type="dxa"/>
            <w:vAlign w:val="bottom"/>
          </w:tcPr>
          <w:p w:rsidR="00ED39E6" w:rsidRPr="00930D73" w:rsidRDefault="00ED39E6" w:rsidP="00604B65">
            <w:pPr>
              <w:jc w:val="right"/>
              <w:rPr>
                <w:rFonts w:ascii="Calibri" w:hAnsi="Calibri" w:cs="Calibri"/>
                <w:b/>
                <w:color w:val="000000"/>
                <w:sz w:val="22"/>
                <w:szCs w:val="22"/>
              </w:rPr>
            </w:pPr>
            <w:r w:rsidRPr="00930D73">
              <w:rPr>
                <w:rFonts w:ascii="Calibri" w:hAnsi="Calibri" w:cs="Calibri"/>
                <w:b/>
                <w:color w:val="000000"/>
                <w:sz w:val="22"/>
                <w:szCs w:val="22"/>
              </w:rPr>
              <w:t>258,00</w:t>
            </w:r>
          </w:p>
        </w:tc>
      </w:tr>
    </w:tbl>
    <w:p w:rsidR="00C35881" w:rsidRDefault="00C35881" w:rsidP="00C82B4B">
      <w:pPr>
        <w:rPr>
          <w:b/>
        </w:rPr>
      </w:pPr>
    </w:p>
    <w:p w:rsidR="00ED39E6" w:rsidRDefault="00ED39E6" w:rsidP="00C82B4B">
      <w:r w:rsidRPr="00ED39E6">
        <w:t xml:space="preserve">     Los importes de las multas se pueden ingresar desde este momento y, en todo caso, </w:t>
      </w:r>
    </w:p>
    <w:p w:rsidR="00ED39E6" w:rsidRPr="00ED39E6" w:rsidRDefault="00ED39E6" w:rsidP="00C82B4B">
      <w:r>
        <w:t xml:space="preserve">     </w:t>
      </w:r>
      <w:r w:rsidRPr="00ED39E6">
        <w:t>deberán haberse pagado antes del comienzo de la siguiente temporada.</w:t>
      </w:r>
    </w:p>
    <w:p w:rsidR="00C35881" w:rsidRDefault="00C35881" w:rsidP="00C82B4B">
      <w:pPr>
        <w:rPr>
          <w:b/>
        </w:rPr>
      </w:pPr>
    </w:p>
    <w:p w:rsidR="008F73E1" w:rsidRDefault="008F73E1" w:rsidP="00C82B4B">
      <w:pPr>
        <w:rPr>
          <w:b/>
        </w:rPr>
      </w:pPr>
      <w:r>
        <w:rPr>
          <w:b/>
        </w:rPr>
        <w:t xml:space="preserve">6.- </w:t>
      </w:r>
      <w:r w:rsidRPr="00FC66C5">
        <w:rPr>
          <w:b/>
          <w:u w:val="single"/>
        </w:rPr>
        <w:t>Fichas</w:t>
      </w:r>
      <w:r w:rsidR="009A77E9">
        <w:rPr>
          <w:b/>
          <w:u w:val="single"/>
        </w:rPr>
        <w:t xml:space="preserve"> y Actas</w:t>
      </w:r>
      <w:r>
        <w:rPr>
          <w:b/>
        </w:rPr>
        <w:t>.</w:t>
      </w:r>
    </w:p>
    <w:p w:rsidR="008F73E1" w:rsidRDefault="008F73E1" w:rsidP="007F0195">
      <w:pPr>
        <w:ind w:left="1080" w:hanging="540"/>
      </w:pPr>
      <w:r>
        <w:t xml:space="preserve">     </w:t>
      </w:r>
    </w:p>
    <w:p w:rsidR="00251281" w:rsidRDefault="00635EEC" w:rsidP="00C82B4B">
      <w:pPr>
        <w:ind w:left="284"/>
      </w:pPr>
      <w:r>
        <w:t>T</w:t>
      </w:r>
      <w:r w:rsidR="00251281">
        <w:t>odos los equipos deberán entregar a la Junta Directiva dos juegos del nuevo modelo de fichas incluyendo el nuevo texto, fotografía reciente de cada jugador, sus datos así como su firma.</w:t>
      </w:r>
    </w:p>
    <w:p w:rsidR="00251281" w:rsidRDefault="00251281" w:rsidP="00C82B4B">
      <w:pPr>
        <w:ind w:left="284"/>
      </w:pPr>
    </w:p>
    <w:p w:rsidR="00251281" w:rsidRDefault="00251281" w:rsidP="00C82B4B">
      <w:pPr>
        <w:ind w:left="284"/>
      </w:pPr>
      <w:r>
        <w:t>Una vez sellados, uno de los ejemplares se devolverá a cada equipo y servirá para acreditar a los jugadores participantes.</w:t>
      </w:r>
    </w:p>
    <w:p w:rsidR="00251281" w:rsidRDefault="00251281" w:rsidP="007F0195">
      <w:pPr>
        <w:ind w:left="900"/>
      </w:pPr>
    </w:p>
    <w:p w:rsidR="00251281" w:rsidRDefault="00251281" w:rsidP="00C82B4B">
      <w:pPr>
        <w:ind w:left="284"/>
      </w:pPr>
      <w:r>
        <w:t>Rogamos el estricto cumplimiento en este asunto a fin de evitar problemas que puedan surgir en casos de reclamaciones de otros equipos.</w:t>
      </w:r>
    </w:p>
    <w:p w:rsidR="00635EEC" w:rsidRDefault="00635EEC" w:rsidP="00C82B4B">
      <w:pPr>
        <w:ind w:left="284"/>
      </w:pPr>
    </w:p>
    <w:p w:rsidR="00635EEC" w:rsidRDefault="009A77E9" w:rsidP="00C82B4B">
      <w:pPr>
        <w:ind w:left="284"/>
      </w:pPr>
      <w:r>
        <w:t>El</w:t>
      </w:r>
      <w:r w:rsidR="00635EEC">
        <w:t xml:space="preserve"> plazo de entrega </w:t>
      </w:r>
      <w:r w:rsidR="00492DC2">
        <w:t>es el domingo de la 3º jornada</w:t>
      </w:r>
      <w:r w:rsidR="00635EEC">
        <w:t>, fecha a partir de la cual serán de obligatoria utilización.</w:t>
      </w:r>
    </w:p>
    <w:p w:rsidR="00C91B93" w:rsidRDefault="00C91B93" w:rsidP="00C82B4B">
      <w:pPr>
        <w:ind w:left="284"/>
      </w:pPr>
    </w:p>
    <w:p w:rsidR="008F73E1" w:rsidRDefault="008F73E1" w:rsidP="00C82B4B">
      <w:pPr>
        <w:ind w:left="284"/>
      </w:pPr>
      <w:r>
        <w:t xml:space="preserve">Todos los equipos deben tener sus </w:t>
      </w:r>
      <w:r w:rsidRPr="009C27C0">
        <w:rPr>
          <w:b/>
          <w:u w:val="single"/>
        </w:rPr>
        <w:t xml:space="preserve">fichas de la web debidamente cumplimentadas </w:t>
      </w:r>
      <w:r>
        <w:t xml:space="preserve">(datos de cada jugador, nº de </w:t>
      </w:r>
      <w:r w:rsidR="00E26F69">
        <w:t>licencia</w:t>
      </w:r>
      <w:r>
        <w:t xml:space="preserve"> y dorsal) que deben coincidir con el Acta que se entrega cada domingo al árbitro.</w:t>
      </w:r>
    </w:p>
    <w:p w:rsidR="008F73E1" w:rsidRDefault="008F73E1" w:rsidP="00C82B4B">
      <w:pPr>
        <w:ind w:left="284"/>
      </w:pPr>
    </w:p>
    <w:p w:rsidR="008F73E1" w:rsidRDefault="008F73E1" w:rsidP="00C82B4B">
      <w:pPr>
        <w:ind w:left="284"/>
      </w:pPr>
      <w:r>
        <w:t>El incumplimiento de esta obligación conlleva la sanción oportuna así como la posibilidad de que se aplique “alineación indebida”.</w:t>
      </w:r>
    </w:p>
    <w:p w:rsidR="008F73E1" w:rsidRDefault="008F73E1" w:rsidP="00C82B4B">
      <w:pPr>
        <w:ind w:left="284"/>
      </w:pPr>
    </w:p>
    <w:p w:rsidR="008F73E1" w:rsidRDefault="008F73E1" w:rsidP="00C82B4B">
      <w:pPr>
        <w:ind w:left="284"/>
      </w:pPr>
      <w:r>
        <w:t>Por ese motivo se ruega a todos los delegados se ocupen de mantener actualizadas las fichas.</w:t>
      </w:r>
    </w:p>
    <w:p w:rsidR="009A77E9" w:rsidRDefault="009A77E9" w:rsidP="007F0195">
      <w:pPr>
        <w:ind w:left="900"/>
      </w:pPr>
    </w:p>
    <w:p w:rsidR="009A77E9" w:rsidRDefault="009A77E9" w:rsidP="00C82B4B">
      <w:pPr>
        <w:ind w:left="284"/>
      </w:pPr>
      <w:r>
        <w:t>El nuevo modelo de Acta que se debe utilizar está a disposición de todos los equipos en la web del Torneo.</w:t>
      </w:r>
    </w:p>
    <w:p w:rsidR="00663773" w:rsidRDefault="00663773" w:rsidP="00C82B4B">
      <w:pPr>
        <w:ind w:left="284"/>
      </w:pPr>
    </w:p>
    <w:p w:rsidR="00C82B4B" w:rsidRDefault="00663773" w:rsidP="00C82B4B">
      <w:pPr>
        <w:ind w:left="284"/>
        <w:rPr>
          <w:b/>
        </w:rPr>
      </w:pPr>
      <w:r w:rsidRPr="004D2A6B">
        <w:rPr>
          <w:b/>
        </w:rPr>
        <w:t>Cada equipo tiene obligación de presentar</w:t>
      </w:r>
      <w:r w:rsidR="00EA08A5">
        <w:rPr>
          <w:b/>
        </w:rPr>
        <w:t>, debidamente cumplimentado,</w:t>
      </w:r>
      <w:r w:rsidRPr="004D2A6B">
        <w:rPr>
          <w:b/>
        </w:rPr>
        <w:t xml:space="preserve"> </w:t>
      </w:r>
      <w:r w:rsidR="00EA08A5">
        <w:rPr>
          <w:b/>
        </w:rPr>
        <w:t xml:space="preserve">al árbitro </w:t>
      </w:r>
      <w:r w:rsidRPr="004D2A6B">
        <w:rPr>
          <w:b/>
        </w:rPr>
        <w:t xml:space="preserve">el Acta </w:t>
      </w:r>
      <w:r w:rsidR="00EA08A5">
        <w:rPr>
          <w:b/>
        </w:rPr>
        <w:t xml:space="preserve">antes del comienzo </w:t>
      </w:r>
      <w:r w:rsidRPr="004D2A6B">
        <w:rPr>
          <w:b/>
        </w:rPr>
        <w:t>del encuentro, bien entendido que esta obligación se tiene que cumplir elaborándolo incluso a mano</w:t>
      </w:r>
      <w:r w:rsidR="00492DC2">
        <w:rPr>
          <w:b/>
        </w:rPr>
        <w:t>,</w:t>
      </w:r>
      <w:r w:rsidRPr="004D2A6B">
        <w:rPr>
          <w:b/>
        </w:rPr>
        <w:t xml:space="preserve"> no eximiendo de esta obligación a ningún equipo el que no se pueda sacar directamente de la web</w:t>
      </w:r>
      <w:r w:rsidR="004D2A6B" w:rsidRPr="004D2A6B">
        <w:rPr>
          <w:b/>
        </w:rPr>
        <w:t>.</w:t>
      </w:r>
    </w:p>
    <w:p w:rsidR="00D0707C" w:rsidRDefault="00D0707C" w:rsidP="00C82B4B">
      <w:pPr>
        <w:ind w:left="284" w:hanging="284"/>
        <w:rPr>
          <w:b/>
        </w:rPr>
      </w:pPr>
    </w:p>
    <w:p w:rsidR="00E34301" w:rsidRDefault="00E34301" w:rsidP="00C82B4B">
      <w:pPr>
        <w:ind w:left="284" w:hanging="284"/>
        <w:rPr>
          <w:b/>
        </w:rPr>
      </w:pPr>
    </w:p>
    <w:p w:rsidR="00AF7501" w:rsidRDefault="00E27DEA" w:rsidP="00C82B4B">
      <w:pPr>
        <w:ind w:left="284" w:hanging="284"/>
        <w:rPr>
          <w:b/>
        </w:rPr>
      </w:pPr>
      <w:r w:rsidRPr="00E27DEA">
        <w:rPr>
          <w:b/>
        </w:rPr>
        <w:t xml:space="preserve"> 7</w:t>
      </w:r>
      <w:r w:rsidR="00AF7501" w:rsidRPr="00E27DEA">
        <w:rPr>
          <w:b/>
        </w:rPr>
        <w:t>.-</w:t>
      </w:r>
      <w:r w:rsidR="00AF7501">
        <w:rPr>
          <w:b/>
        </w:rPr>
        <w:t xml:space="preserve"> </w:t>
      </w:r>
      <w:r w:rsidR="009A77E9" w:rsidRPr="002160C9">
        <w:rPr>
          <w:b/>
          <w:u w:val="single"/>
        </w:rPr>
        <w:t>Pagos a realizar.</w:t>
      </w:r>
    </w:p>
    <w:p w:rsidR="00E26F69" w:rsidRPr="00E26F69" w:rsidRDefault="009E43A2" w:rsidP="00C82B4B">
      <w:pPr>
        <w:pStyle w:val="NormalWeb"/>
        <w:shd w:val="clear" w:color="auto" w:fill="FFFFFF"/>
        <w:ind w:left="284"/>
        <w:jc w:val="both"/>
        <w:textAlignment w:val="top"/>
        <w:rPr>
          <w:color w:val="000000"/>
        </w:rPr>
      </w:pPr>
      <w:r>
        <w:rPr>
          <w:color w:val="000000"/>
        </w:rPr>
        <w:t xml:space="preserve">La cuota </w:t>
      </w:r>
      <w:r w:rsidR="00E401AC">
        <w:rPr>
          <w:color w:val="000000"/>
        </w:rPr>
        <w:t xml:space="preserve">para esta temporada </w:t>
      </w:r>
      <w:r w:rsidR="00E26F69">
        <w:rPr>
          <w:color w:val="000000"/>
        </w:rPr>
        <w:t>será</w:t>
      </w:r>
      <w:r w:rsidR="00E401AC">
        <w:rPr>
          <w:color w:val="000000"/>
        </w:rPr>
        <w:t xml:space="preserve">, provisionalmente, </w:t>
      </w:r>
      <w:r w:rsidR="00E26F69">
        <w:rPr>
          <w:color w:val="000000"/>
        </w:rPr>
        <w:t xml:space="preserve">de </w:t>
      </w:r>
      <w:r w:rsidR="00E26F69" w:rsidRPr="00E26F69">
        <w:rPr>
          <w:b/>
          <w:color w:val="000000"/>
        </w:rPr>
        <w:t>900 euros</w:t>
      </w:r>
      <w:r w:rsidR="00E26F69">
        <w:rPr>
          <w:b/>
          <w:color w:val="000000"/>
        </w:rPr>
        <w:t xml:space="preserve"> </w:t>
      </w:r>
      <w:r w:rsidR="00E26F69" w:rsidRPr="00E26F69">
        <w:rPr>
          <w:color w:val="000000"/>
        </w:rPr>
        <w:t>aunque el gasto real por equipo alcanza una cantidad muy superior.</w:t>
      </w:r>
    </w:p>
    <w:p w:rsidR="009E43A2" w:rsidRDefault="00E26F69" w:rsidP="00C82B4B">
      <w:pPr>
        <w:pStyle w:val="NormalWeb"/>
        <w:shd w:val="clear" w:color="auto" w:fill="FFFFFF"/>
        <w:ind w:left="284"/>
        <w:jc w:val="both"/>
        <w:textAlignment w:val="top"/>
        <w:rPr>
          <w:color w:val="000000"/>
        </w:rPr>
      </w:pPr>
      <w:r>
        <w:rPr>
          <w:b/>
          <w:color w:val="000000"/>
        </w:rPr>
        <w:t>El calendario de pagos se acompaña más abajo.</w:t>
      </w:r>
    </w:p>
    <w:p w:rsidR="00E44465" w:rsidRPr="00E26F69" w:rsidRDefault="007C59B3" w:rsidP="00C82B4B">
      <w:pPr>
        <w:pStyle w:val="NormalWeb"/>
        <w:shd w:val="clear" w:color="auto" w:fill="FFFFFF"/>
        <w:ind w:left="284"/>
        <w:jc w:val="both"/>
        <w:textAlignment w:val="top"/>
        <w:rPr>
          <w:color w:val="000000"/>
        </w:rPr>
      </w:pPr>
      <w:r w:rsidRPr="00E26F69">
        <w:rPr>
          <w:color w:val="000000"/>
        </w:rPr>
        <w:t>Igualmente, el</w:t>
      </w:r>
      <w:r w:rsidR="00E44465" w:rsidRPr="00E26F69">
        <w:rPr>
          <w:color w:val="000000"/>
        </w:rPr>
        <w:t xml:space="preserve"> importe de las </w:t>
      </w:r>
      <w:r w:rsidR="009E43A2" w:rsidRPr="00E26F69">
        <w:rPr>
          <w:color w:val="000000"/>
        </w:rPr>
        <w:t xml:space="preserve">multas pendientes de la temporada anterior </w:t>
      </w:r>
      <w:r w:rsidR="00E44465" w:rsidRPr="00E26F69">
        <w:rPr>
          <w:color w:val="000000"/>
        </w:rPr>
        <w:t xml:space="preserve"> debe pagarse </w:t>
      </w:r>
      <w:r w:rsidR="00E401AC" w:rsidRPr="00E26F69">
        <w:rPr>
          <w:color w:val="000000"/>
        </w:rPr>
        <w:t>antes del 26 de octubre de 2021.</w:t>
      </w:r>
    </w:p>
    <w:p w:rsidR="00E44465" w:rsidRDefault="00E401AC" w:rsidP="00C82B4B">
      <w:pPr>
        <w:pStyle w:val="NormalWeb"/>
        <w:shd w:val="clear" w:color="auto" w:fill="FFFFFF"/>
        <w:ind w:left="284"/>
        <w:jc w:val="both"/>
        <w:textAlignment w:val="top"/>
      </w:pPr>
      <w:r w:rsidRPr="00CE16BF">
        <w:rPr>
          <w:b/>
        </w:rPr>
        <w:t xml:space="preserve">Delta </w:t>
      </w:r>
      <w:r w:rsidR="00BB0136">
        <w:t>t</w:t>
      </w:r>
      <w:r w:rsidR="00E001A1">
        <w:t xml:space="preserve">iene </w:t>
      </w:r>
      <w:r w:rsidR="00CE16BF">
        <w:t>además que pagar la “</w:t>
      </w:r>
      <w:r w:rsidR="00CE16BF" w:rsidRPr="00CE16BF">
        <w:rPr>
          <w:b/>
        </w:rPr>
        <w:t>Cuota de incorporación</w:t>
      </w:r>
      <w:r w:rsidR="00CE16BF">
        <w:t xml:space="preserve">” </w:t>
      </w:r>
      <w:r w:rsidR="009E43A2">
        <w:t xml:space="preserve">derivada de que esta temporada </w:t>
      </w:r>
      <w:r w:rsidR="00C91B93">
        <w:t>y las próximas</w:t>
      </w:r>
      <w:r w:rsidR="008E35F4">
        <w:t xml:space="preserve"> </w:t>
      </w:r>
      <w:r w:rsidR="009E43A2">
        <w:t>debe equilibrar su saldo con el del resto de los equipos participantes</w:t>
      </w:r>
      <w:r w:rsidR="008E35F4">
        <w:t xml:space="preserve"> en el Torneo</w:t>
      </w:r>
      <w:r w:rsidR="009E43A2">
        <w:t>.</w:t>
      </w:r>
    </w:p>
    <w:p w:rsidR="007C59B3" w:rsidRDefault="009E43A2" w:rsidP="00C82B4B">
      <w:pPr>
        <w:pStyle w:val="NormalWeb"/>
        <w:shd w:val="clear" w:color="auto" w:fill="FFFFFF"/>
        <w:ind w:left="284"/>
        <w:jc w:val="both"/>
        <w:textAlignment w:val="top"/>
      </w:pPr>
      <w:r>
        <w:t xml:space="preserve">Por ello </w:t>
      </w:r>
      <w:r w:rsidR="008E35F4">
        <w:t xml:space="preserve">se ha establecido </w:t>
      </w:r>
      <w:r w:rsidR="007C59B3">
        <w:t>para ellos, de manera provisional, las siguientes cantidades adicionales a la cuota general</w:t>
      </w:r>
      <w:r w:rsidR="00CE16BF">
        <w:t xml:space="preserve"> de esta temporada</w:t>
      </w:r>
      <w:r w:rsidR="007C59B3">
        <w:t>:</w:t>
      </w:r>
    </w:p>
    <w:p w:rsidR="007C59B3" w:rsidRDefault="007C59B3" w:rsidP="007C59B3">
      <w:pPr>
        <w:pStyle w:val="NormalWeb"/>
        <w:shd w:val="clear" w:color="auto" w:fill="FFFFFF"/>
        <w:ind w:left="284" w:firstLine="424"/>
        <w:jc w:val="both"/>
        <w:textAlignment w:val="top"/>
      </w:pPr>
      <w:r>
        <w:t>- Delta: 75</w:t>
      </w:r>
      <w:r w:rsidR="006F7F04">
        <w:t>6,20</w:t>
      </w:r>
      <w:r>
        <w:t xml:space="preserve"> euros (cada una de las temporadas 2021/22, 2022/23 y 2023/24</w:t>
      </w:r>
      <w:r w:rsidR="00BB0136">
        <w:t>)</w:t>
      </w:r>
      <w:r>
        <w:t>.</w:t>
      </w:r>
    </w:p>
    <w:p w:rsidR="00D509D7" w:rsidRDefault="00CE16BF" w:rsidP="007C59B3">
      <w:pPr>
        <w:pStyle w:val="NormalWeb"/>
        <w:shd w:val="clear" w:color="auto" w:fill="FFFFFF"/>
        <w:ind w:left="284"/>
        <w:jc w:val="both"/>
        <w:textAlignment w:val="top"/>
      </w:pPr>
      <w:r>
        <w:t>L</w:t>
      </w:r>
      <w:r w:rsidR="008E35F4">
        <w:t>os plazos de pago se han indicado al propio equipo</w:t>
      </w:r>
      <w:r w:rsidR="009E43A2">
        <w:t xml:space="preserve"> est</w:t>
      </w:r>
      <w:r w:rsidR="00B045FC">
        <w:t>ando sujetos a los plazos definidos para todos los equipos en el</w:t>
      </w:r>
      <w:r w:rsidR="009E43A2">
        <w:t xml:space="preserve"> calendario general de pagos </w:t>
      </w:r>
      <w:r w:rsidR="00E401AC">
        <w:t xml:space="preserve">que se acuerden </w:t>
      </w:r>
      <w:r w:rsidR="00B045FC">
        <w:t>en la</w:t>
      </w:r>
      <w:r w:rsidR="00E401AC">
        <w:t xml:space="preserve"> próxima</w:t>
      </w:r>
      <w:r w:rsidR="00B045FC">
        <w:t xml:space="preserve"> reunión gen</w:t>
      </w:r>
      <w:r w:rsidR="00C91B93">
        <w:t>eral</w:t>
      </w:r>
      <w:r w:rsidR="00E401AC">
        <w:t>.</w:t>
      </w:r>
    </w:p>
    <w:p w:rsidR="00BB0136" w:rsidRDefault="00FB5097" w:rsidP="00827D77">
      <w:pPr>
        <w:pStyle w:val="NormalWeb"/>
        <w:shd w:val="clear" w:color="auto" w:fill="FFFFFF"/>
        <w:ind w:left="284"/>
        <w:jc w:val="both"/>
        <w:textAlignment w:val="top"/>
      </w:pPr>
      <w:r>
        <w:t xml:space="preserve">El calendario de pagos </w:t>
      </w:r>
      <w:r w:rsidR="00E001A1">
        <w:t>(p</w:t>
      </w:r>
      <w:r w:rsidR="00E44465">
        <w:t>rovisional</w:t>
      </w:r>
      <w:r w:rsidR="00E001A1">
        <w:t xml:space="preserve"> en tanto no se </w:t>
      </w:r>
      <w:r w:rsidR="00E26F69">
        <w:t>confirmen</w:t>
      </w:r>
      <w:r w:rsidR="00E001A1">
        <w:t xml:space="preserve"> las cuotas definitivas</w:t>
      </w:r>
      <w:r w:rsidR="00E44465">
        <w:t>)</w:t>
      </w:r>
      <w:r w:rsidR="00E001A1">
        <w:t xml:space="preserve"> será</w:t>
      </w:r>
      <w:r>
        <w:t xml:space="preserve"> por tanto:</w:t>
      </w:r>
    </w:p>
    <w:p w:rsidR="00FB7F35" w:rsidRDefault="00FB7F35" w:rsidP="00827D77">
      <w:pPr>
        <w:pStyle w:val="NormalWeb"/>
        <w:shd w:val="clear" w:color="auto" w:fill="FFFFFF"/>
        <w:ind w:left="284"/>
        <w:jc w:val="both"/>
        <w:textAlignment w:val="top"/>
      </w:pPr>
    </w:p>
    <w:tbl>
      <w:tblPr>
        <w:tblW w:w="0" w:type="auto"/>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05"/>
        <w:gridCol w:w="1415"/>
        <w:gridCol w:w="1591"/>
        <w:gridCol w:w="1791"/>
      </w:tblGrid>
      <w:tr w:rsidR="00BB0136" w:rsidTr="00185825">
        <w:tc>
          <w:tcPr>
            <w:tcW w:w="1405" w:type="dxa"/>
            <w:vMerge w:val="restart"/>
            <w:shd w:val="clear" w:color="auto" w:fill="C0C0C0"/>
          </w:tcPr>
          <w:p w:rsidR="00BB0136" w:rsidRPr="00CC55C6" w:rsidRDefault="00BB0136" w:rsidP="00CC55C6">
            <w:pPr>
              <w:pStyle w:val="NormalWeb"/>
              <w:jc w:val="both"/>
              <w:textAlignment w:val="top"/>
              <w:rPr>
                <w:b/>
              </w:rPr>
            </w:pPr>
          </w:p>
        </w:tc>
        <w:tc>
          <w:tcPr>
            <w:tcW w:w="1415" w:type="dxa"/>
            <w:vMerge w:val="restart"/>
            <w:shd w:val="clear" w:color="auto" w:fill="C0C0C0"/>
          </w:tcPr>
          <w:p w:rsidR="00BB0136" w:rsidRDefault="00BB0136" w:rsidP="00CC55C6">
            <w:pPr>
              <w:pStyle w:val="NormalWeb"/>
              <w:jc w:val="both"/>
              <w:textAlignment w:val="top"/>
              <w:rPr>
                <w:b/>
              </w:rPr>
            </w:pPr>
          </w:p>
          <w:p w:rsidR="00BB0136" w:rsidRPr="00CC55C6" w:rsidRDefault="00BB0136" w:rsidP="00DE495F">
            <w:pPr>
              <w:pStyle w:val="NormalWeb"/>
              <w:jc w:val="center"/>
              <w:textAlignment w:val="top"/>
              <w:rPr>
                <w:b/>
              </w:rPr>
            </w:pPr>
            <w:r>
              <w:rPr>
                <w:b/>
              </w:rPr>
              <w:t>fecha</w:t>
            </w:r>
          </w:p>
        </w:tc>
        <w:tc>
          <w:tcPr>
            <w:tcW w:w="3382" w:type="dxa"/>
            <w:gridSpan w:val="2"/>
            <w:shd w:val="clear" w:color="auto" w:fill="C0C0C0"/>
          </w:tcPr>
          <w:p w:rsidR="00BB0136" w:rsidRPr="00CC55C6" w:rsidRDefault="00BB0136" w:rsidP="00CE16BF">
            <w:pPr>
              <w:pStyle w:val="NormalWeb"/>
              <w:jc w:val="center"/>
              <w:textAlignment w:val="top"/>
              <w:rPr>
                <w:b/>
              </w:rPr>
            </w:pPr>
            <w:r w:rsidRPr="00CC55C6">
              <w:rPr>
                <w:b/>
              </w:rPr>
              <w:t>Cantidad acumulada que cada equipo debe llevar pagada</w:t>
            </w:r>
            <w:r>
              <w:rPr>
                <w:b/>
              </w:rPr>
              <w:t xml:space="preserve"> (sin incluir multas)</w:t>
            </w:r>
          </w:p>
        </w:tc>
      </w:tr>
      <w:tr w:rsidR="00BB0136" w:rsidTr="00BB0136">
        <w:tc>
          <w:tcPr>
            <w:tcW w:w="1405" w:type="dxa"/>
            <w:vMerge/>
            <w:shd w:val="clear" w:color="auto" w:fill="C0C0C0"/>
          </w:tcPr>
          <w:p w:rsidR="00BB0136" w:rsidRPr="00CC55C6" w:rsidRDefault="00BB0136" w:rsidP="00CC55C6">
            <w:pPr>
              <w:pStyle w:val="NormalWeb"/>
              <w:jc w:val="both"/>
              <w:textAlignment w:val="top"/>
              <w:rPr>
                <w:b/>
              </w:rPr>
            </w:pPr>
          </w:p>
        </w:tc>
        <w:tc>
          <w:tcPr>
            <w:tcW w:w="1415" w:type="dxa"/>
            <w:vMerge/>
            <w:shd w:val="clear" w:color="auto" w:fill="C0C0C0"/>
          </w:tcPr>
          <w:p w:rsidR="00BB0136" w:rsidRPr="00CC55C6" w:rsidRDefault="00BB0136" w:rsidP="00CC55C6">
            <w:pPr>
              <w:pStyle w:val="NormalWeb"/>
              <w:jc w:val="both"/>
              <w:textAlignment w:val="top"/>
              <w:rPr>
                <w:b/>
              </w:rPr>
            </w:pPr>
          </w:p>
        </w:tc>
        <w:tc>
          <w:tcPr>
            <w:tcW w:w="1591" w:type="dxa"/>
            <w:shd w:val="clear" w:color="auto" w:fill="C0C0C0"/>
          </w:tcPr>
          <w:p w:rsidR="00BB0136" w:rsidRPr="00CC55C6" w:rsidRDefault="00BB0136" w:rsidP="00A7161D">
            <w:pPr>
              <w:pStyle w:val="NormalWeb"/>
              <w:jc w:val="center"/>
              <w:textAlignment w:val="top"/>
              <w:rPr>
                <w:b/>
              </w:rPr>
            </w:pPr>
            <w:r>
              <w:rPr>
                <w:b/>
              </w:rPr>
              <w:t>Delta</w:t>
            </w:r>
          </w:p>
        </w:tc>
        <w:tc>
          <w:tcPr>
            <w:tcW w:w="1791" w:type="dxa"/>
            <w:shd w:val="clear" w:color="auto" w:fill="C0C0C0"/>
          </w:tcPr>
          <w:p w:rsidR="00BB0136" w:rsidRDefault="00BB0136" w:rsidP="00CE16BF">
            <w:pPr>
              <w:pStyle w:val="NormalWeb"/>
              <w:jc w:val="center"/>
              <w:textAlignment w:val="top"/>
              <w:rPr>
                <w:b/>
              </w:rPr>
            </w:pPr>
            <w:r>
              <w:rPr>
                <w:b/>
              </w:rPr>
              <w:t>Resto de equipos</w:t>
            </w:r>
          </w:p>
        </w:tc>
      </w:tr>
      <w:tr w:rsidR="00BB0136" w:rsidTr="00BB0136">
        <w:tc>
          <w:tcPr>
            <w:tcW w:w="1405" w:type="dxa"/>
            <w:shd w:val="clear" w:color="auto" w:fill="auto"/>
          </w:tcPr>
          <w:p w:rsidR="00BB0136" w:rsidRPr="00CC55C6" w:rsidRDefault="00BB0136" w:rsidP="00CC55C6">
            <w:pPr>
              <w:pStyle w:val="NormalWeb"/>
              <w:jc w:val="both"/>
              <w:textAlignment w:val="top"/>
              <w:rPr>
                <w:b/>
              </w:rPr>
            </w:pPr>
            <w:r w:rsidRPr="00CC55C6">
              <w:rPr>
                <w:b/>
              </w:rPr>
              <w:t>Para el día</w:t>
            </w:r>
          </w:p>
        </w:tc>
        <w:tc>
          <w:tcPr>
            <w:tcW w:w="1415" w:type="dxa"/>
            <w:shd w:val="clear" w:color="auto" w:fill="auto"/>
          </w:tcPr>
          <w:p w:rsidR="00BB0136" w:rsidRPr="00CC55C6" w:rsidRDefault="00BB0136" w:rsidP="00CE16BF">
            <w:pPr>
              <w:pStyle w:val="NormalWeb"/>
              <w:jc w:val="center"/>
              <w:textAlignment w:val="top"/>
              <w:rPr>
                <w:b/>
              </w:rPr>
            </w:pPr>
            <w:r>
              <w:rPr>
                <w:b/>
              </w:rPr>
              <w:t>26</w:t>
            </w:r>
            <w:r w:rsidRPr="00CC55C6">
              <w:rPr>
                <w:b/>
              </w:rPr>
              <w:t>-10-20</w:t>
            </w:r>
            <w:r>
              <w:rPr>
                <w:b/>
              </w:rPr>
              <w:t>2</w:t>
            </w:r>
            <w:r w:rsidRPr="00CC55C6">
              <w:rPr>
                <w:b/>
              </w:rPr>
              <w:t>1</w:t>
            </w:r>
          </w:p>
        </w:tc>
        <w:tc>
          <w:tcPr>
            <w:tcW w:w="1591" w:type="dxa"/>
          </w:tcPr>
          <w:p w:rsidR="00BB0136" w:rsidRDefault="00BB0136" w:rsidP="00CE16BF">
            <w:pPr>
              <w:pStyle w:val="NormalWeb"/>
              <w:jc w:val="center"/>
              <w:textAlignment w:val="top"/>
              <w:rPr>
                <w:b/>
              </w:rPr>
            </w:pPr>
            <w:r>
              <w:rPr>
                <w:b/>
              </w:rPr>
              <w:t>750 euros</w:t>
            </w:r>
          </w:p>
        </w:tc>
        <w:tc>
          <w:tcPr>
            <w:tcW w:w="1791" w:type="dxa"/>
          </w:tcPr>
          <w:p w:rsidR="00BB0136" w:rsidRDefault="00BB0136" w:rsidP="00CC55C6">
            <w:pPr>
              <w:pStyle w:val="NormalWeb"/>
              <w:jc w:val="center"/>
              <w:textAlignment w:val="top"/>
              <w:rPr>
                <w:b/>
              </w:rPr>
            </w:pPr>
            <w:r>
              <w:rPr>
                <w:b/>
              </w:rPr>
              <w:t>250 euros</w:t>
            </w:r>
          </w:p>
        </w:tc>
      </w:tr>
      <w:tr w:rsidR="00BB0136" w:rsidTr="00BB0136">
        <w:tc>
          <w:tcPr>
            <w:tcW w:w="1405" w:type="dxa"/>
            <w:shd w:val="clear" w:color="auto" w:fill="E6E6E6"/>
          </w:tcPr>
          <w:p w:rsidR="00BB0136" w:rsidRPr="00CC55C6" w:rsidRDefault="00BB0136">
            <w:pPr>
              <w:rPr>
                <w:b/>
              </w:rPr>
            </w:pPr>
            <w:r w:rsidRPr="00CC55C6">
              <w:rPr>
                <w:b/>
              </w:rPr>
              <w:t>Para el día</w:t>
            </w:r>
          </w:p>
        </w:tc>
        <w:tc>
          <w:tcPr>
            <w:tcW w:w="1415" w:type="dxa"/>
            <w:shd w:val="clear" w:color="auto" w:fill="E6E6E6"/>
          </w:tcPr>
          <w:p w:rsidR="00BB0136" w:rsidRPr="00CC55C6" w:rsidRDefault="006F7F04" w:rsidP="006F7F04">
            <w:pPr>
              <w:pStyle w:val="NormalWeb"/>
              <w:jc w:val="center"/>
              <w:textAlignment w:val="top"/>
              <w:rPr>
                <w:b/>
              </w:rPr>
            </w:pPr>
            <w:r>
              <w:rPr>
                <w:b/>
              </w:rPr>
              <w:t>16</w:t>
            </w:r>
            <w:r w:rsidR="00BB0136" w:rsidRPr="00CC55C6">
              <w:rPr>
                <w:b/>
              </w:rPr>
              <w:t>-1</w:t>
            </w:r>
            <w:r w:rsidR="00BB0136">
              <w:rPr>
                <w:b/>
              </w:rPr>
              <w:t>1</w:t>
            </w:r>
            <w:r w:rsidR="00BB0136" w:rsidRPr="00CC55C6">
              <w:rPr>
                <w:b/>
              </w:rPr>
              <w:t>-20</w:t>
            </w:r>
            <w:r w:rsidR="00BB0136">
              <w:rPr>
                <w:b/>
              </w:rPr>
              <w:t>21</w:t>
            </w:r>
          </w:p>
        </w:tc>
        <w:tc>
          <w:tcPr>
            <w:tcW w:w="1591" w:type="dxa"/>
            <w:shd w:val="clear" w:color="auto" w:fill="E6E6E6"/>
          </w:tcPr>
          <w:p w:rsidR="00BB0136" w:rsidRDefault="006F7F04" w:rsidP="00CE16BF">
            <w:pPr>
              <w:pStyle w:val="NormalWeb"/>
              <w:jc w:val="center"/>
              <w:textAlignment w:val="top"/>
              <w:rPr>
                <w:b/>
              </w:rPr>
            </w:pPr>
            <w:r>
              <w:rPr>
                <w:b/>
              </w:rPr>
              <w:t>1.400</w:t>
            </w:r>
            <w:r w:rsidR="00BB0136">
              <w:rPr>
                <w:b/>
              </w:rPr>
              <w:t xml:space="preserve"> euros</w:t>
            </w:r>
          </w:p>
        </w:tc>
        <w:tc>
          <w:tcPr>
            <w:tcW w:w="1791" w:type="dxa"/>
            <w:shd w:val="clear" w:color="auto" w:fill="E6E6E6"/>
          </w:tcPr>
          <w:p w:rsidR="00BB0136" w:rsidRDefault="006F7F04" w:rsidP="00E44465">
            <w:pPr>
              <w:pStyle w:val="NormalWeb"/>
              <w:jc w:val="center"/>
              <w:textAlignment w:val="top"/>
              <w:rPr>
                <w:b/>
              </w:rPr>
            </w:pPr>
            <w:r>
              <w:rPr>
                <w:b/>
              </w:rPr>
              <w:t>500</w:t>
            </w:r>
            <w:r w:rsidR="00BB0136">
              <w:rPr>
                <w:b/>
              </w:rPr>
              <w:t xml:space="preserve"> euros</w:t>
            </w:r>
          </w:p>
        </w:tc>
      </w:tr>
      <w:tr w:rsidR="00BB0136" w:rsidTr="00BB0136">
        <w:tc>
          <w:tcPr>
            <w:tcW w:w="1405" w:type="dxa"/>
            <w:shd w:val="clear" w:color="auto" w:fill="auto"/>
          </w:tcPr>
          <w:p w:rsidR="00BB0136" w:rsidRPr="00CC55C6" w:rsidRDefault="00BB0136">
            <w:pPr>
              <w:rPr>
                <w:b/>
              </w:rPr>
            </w:pPr>
            <w:r w:rsidRPr="00CC55C6">
              <w:rPr>
                <w:b/>
              </w:rPr>
              <w:t>Para el día</w:t>
            </w:r>
          </w:p>
        </w:tc>
        <w:tc>
          <w:tcPr>
            <w:tcW w:w="1415" w:type="dxa"/>
            <w:shd w:val="clear" w:color="auto" w:fill="auto"/>
          </w:tcPr>
          <w:p w:rsidR="00BB0136" w:rsidRPr="00CC55C6" w:rsidRDefault="00BB0136" w:rsidP="00492DC2">
            <w:pPr>
              <w:pStyle w:val="NormalWeb"/>
              <w:jc w:val="center"/>
              <w:textAlignment w:val="top"/>
              <w:rPr>
                <w:b/>
              </w:rPr>
            </w:pPr>
            <w:r>
              <w:rPr>
                <w:b/>
              </w:rPr>
              <w:t>14</w:t>
            </w:r>
            <w:r w:rsidRPr="00CC55C6">
              <w:rPr>
                <w:b/>
              </w:rPr>
              <w:t>-1</w:t>
            </w:r>
            <w:r>
              <w:rPr>
                <w:b/>
              </w:rPr>
              <w:t>2-</w:t>
            </w:r>
            <w:r w:rsidRPr="00CC55C6">
              <w:rPr>
                <w:b/>
              </w:rPr>
              <w:t>20</w:t>
            </w:r>
            <w:r>
              <w:rPr>
                <w:b/>
              </w:rPr>
              <w:t>21</w:t>
            </w:r>
          </w:p>
        </w:tc>
        <w:tc>
          <w:tcPr>
            <w:tcW w:w="1591" w:type="dxa"/>
          </w:tcPr>
          <w:p w:rsidR="00BB0136" w:rsidRDefault="006F7F04" w:rsidP="006F7F04">
            <w:pPr>
              <w:pStyle w:val="NormalWeb"/>
              <w:jc w:val="center"/>
              <w:textAlignment w:val="top"/>
              <w:rPr>
                <w:b/>
              </w:rPr>
            </w:pPr>
            <w:r>
              <w:rPr>
                <w:b/>
              </w:rPr>
              <w:t>1.700</w:t>
            </w:r>
            <w:r w:rsidR="00BB0136">
              <w:rPr>
                <w:b/>
              </w:rPr>
              <w:t xml:space="preserve"> euros</w:t>
            </w:r>
          </w:p>
        </w:tc>
        <w:tc>
          <w:tcPr>
            <w:tcW w:w="1791" w:type="dxa"/>
          </w:tcPr>
          <w:p w:rsidR="00BB0136" w:rsidRDefault="006F7F04" w:rsidP="006F7F04">
            <w:pPr>
              <w:pStyle w:val="NormalWeb"/>
              <w:jc w:val="center"/>
              <w:textAlignment w:val="top"/>
              <w:rPr>
                <w:b/>
              </w:rPr>
            </w:pPr>
            <w:r>
              <w:rPr>
                <w:b/>
              </w:rPr>
              <w:t>700</w:t>
            </w:r>
            <w:r w:rsidR="00BB0136">
              <w:rPr>
                <w:b/>
              </w:rPr>
              <w:t xml:space="preserve"> euros</w:t>
            </w:r>
          </w:p>
        </w:tc>
      </w:tr>
      <w:tr w:rsidR="00BB0136" w:rsidTr="00BB0136">
        <w:tc>
          <w:tcPr>
            <w:tcW w:w="1405" w:type="dxa"/>
            <w:shd w:val="clear" w:color="auto" w:fill="E6E6E6"/>
          </w:tcPr>
          <w:p w:rsidR="00BB0136" w:rsidRPr="00CC55C6" w:rsidRDefault="00BB0136" w:rsidP="00E001A1">
            <w:pPr>
              <w:rPr>
                <w:b/>
              </w:rPr>
            </w:pPr>
            <w:r w:rsidRPr="00CC55C6">
              <w:rPr>
                <w:b/>
              </w:rPr>
              <w:t>Para el día</w:t>
            </w:r>
          </w:p>
        </w:tc>
        <w:tc>
          <w:tcPr>
            <w:tcW w:w="1415" w:type="dxa"/>
            <w:shd w:val="clear" w:color="auto" w:fill="E6E6E6"/>
          </w:tcPr>
          <w:p w:rsidR="00BB0136" w:rsidRPr="00CC55C6" w:rsidRDefault="00BB0136" w:rsidP="00492DC2">
            <w:pPr>
              <w:pStyle w:val="NormalWeb"/>
              <w:jc w:val="center"/>
              <w:textAlignment w:val="top"/>
              <w:rPr>
                <w:b/>
              </w:rPr>
            </w:pPr>
            <w:r>
              <w:rPr>
                <w:b/>
              </w:rPr>
              <w:t>11-1-2022</w:t>
            </w:r>
          </w:p>
        </w:tc>
        <w:tc>
          <w:tcPr>
            <w:tcW w:w="1591" w:type="dxa"/>
            <w:shd w:val="clear" w:color="auto" w:fill="E6E6E6"/>
          </w:tcPr>
          <w:p w:rsidR="00BB0136" w:rsidRDefault="006F7F04" w:rsidP="006F7F04">
            <w:pPr>
              <w:pStyle w:val="NormalWeb"/>
              <w:jc w:val="center"/>
              <w:textAlignment w:val="top"/>
              <w:rPr>
                <w:b/>
              </w:rPr>
            </w:pPr>
            <w:r>
              <w:rPr>
                <w:b/>
              </w:rPr>
              <w:t>1.962,38 €</w:t>
            </w:r>
          </w:p>
        </w:tc>
        <w:tc>
          <w:tcPr>
            <w:tcW w:w="1791" w:type="dxa"/>
            <w:shd w:val="clear" w:color="auto" w:fill="E6E6E6"/>
          </w:tcPr>
          <w:p w:rsidR="00BB0136" w:rsidRDefault="006F7F04" w:rsidP="00492DC2">
            <w:pPr>
              <w:pStyle w:val="NormalWeb"/>
              <w:jc w:val="center"/>
              <w:textAlignment w:val="top"/>
              <w:rPr>
                <w:b/>
              </w:rPr>
            </w:pPr>
            <w:r>
              <w:rPr>
                <w:b/>
              </w:rPr>
              <w:t>900</w:t>
            </w:r>
            <w:r w:rsidR="00BB0136">
              <w:rPr>
                <w:b/>
              </w:rPr>
              <w:t xml:space="preserve"> euros</w:t>
            </w:r>
          </w:p>
        </w:tc>
      </w:tr>
    </w:tbl>
    <w:p w:rsidR="00BD4821" w:rsidRDefault="00D63030" w:rsidP="00CA4817">
      <w:pPr>
        <w:pStyle w:val="NormalWeb"/>
        <w:shd w:val="clear" w:color="auto" w:fill="FFFFFF"/>
        <w:ind w:left="708"/>
        <w:jc w:val="both"/>
        <w:textAlignment w:val="top"/>
      </w:pPr>
      <w:r>
        <w:t xml:space="preserve">Se recuerda que cada </w:t>
      </w:r>
      <w:r w:rsidR="000134B6">
        <w:t xml:space="preserve">semana de </w:t>
      </w:r>
      <w:r>
        <w:t xml:space="preserve">retraso </w:t>
      </w:r>
      <w:r w:rsidR="000134B6">
        <w:t>se sancionará con una multa por importe del</w:t>
      </w:r>
      <w:r>
        <w:t xml:space="preserve"> </w:t>
      </w:r>
      <w:r w:rsidR="007D3D14">
        <w:t>4% semanal de la deuda pendiente</w:t>
      </w:r>
      <w:r>
        <w:t xml:space="preserve"> y a partir de la tercera semana de retraso se podrá expulsar al equipo del Torneo.</w:t>
      </w:r>
    </w:p>
    <w:p w:rsidR="00324A2D" w:rsidRDefault="00324A2D" w:rsidP="00CA4817">
      <w:pPr>
        <w:pStyle w:val="NormalWeb"/>
        <w:shd w:val="clear" w:color="auto" w:fill="FFFFFF"/>
        <w:ind w:left="708"/>
        <w:jc w:val="both"/>
        <w:textAlignment w:val="top"/>
      </w:pPr>
    </w:p>
    <w:p w:rsidR="00BC3D3A" w:rsidRDefault="00547588" w:rsidP="00BC3D3A">
      <w:pPr>
        <w:ind w:left="284" w:hanging="284"/>
        <w:rPr>
          <w:b/>
        </w:rPr>
      </w:pPr>
      <w:r>
        <w:rPr>
          <w:b/>
        </w:rPr>
        <w:lastRenderedPageBreak/>
        <w:t>8</w:t>
      </w:r>
      <w:r w:rsidR="00BC3D3A" w:rsidRPr="00E27DEA">
        <w:rPr>
          <w:b/>
        </w:rPr>
        <w:t>.-</w:t>
      </w:r>
      <w:r w:rsidR="00BC3D3A">
        <w:rPr>
          <w:b/>
        </w:rPr>
        <w:t xml:space="preserve"> </w:t>
      </w:r>
      <w:r w:rsidR="00BC3D3A" w:rsidRPr="002160C9">
        <w:rPr>
          <w:b/>
          <w:u w:val="single"/>
        </w:rPr>
        <w:t>Aspectos especiales por la situación actual.</w:t>
      </w:r>
    </w:p>
    <w:p w:rsidR="00BC3D3A" w:rsidRDefault="00BC3D3A" w:rsidP="00BC3D3A">
      <w:pPr>
        <w:pStyle w:val="NormalWeb"/>
        <w:shd w:val="clear" w:color="auto" w:fill="FFFFFF"/>
        <w:ind w:left="284"/>
        <w:jc w:val="both"/>
        <w:textAlignment w:val="top"/>
        <w:rPr>
          <w:color w:val="000000"/>
        </w:rPr>
      </w:pPr>
      <w:r>
        <w:rPr>
          <w:color w:val="000000"/>
        </w:rPr>
        <w:t xml:space="preserve">A.- </w:t>
      </w:r>
      <w:r w:rsidRPr="00BC3D3A">
        <w:rPr>
          <w:b/>
          <w:color w:val="000000"/>
        </w:rPr>
        <w:t>Página web</w:t>
      </w:r>
    </w:p>
    <w:p w:rsidR="00BC3D3A" w:rsidRDefault="00E26F69" w:rsidP="00BC3D3A">
      <w:pPr>
        <w:pStyle w:val="NormalWeb"/>
        <w:shd w:val="clear" w:color="auto" w:fill="FFFFFF"/>
        <w:ind w:left="709"/>
        <w:jc w:val="both"/>
        <w:textAlignment w:val="top"/>
        <w:rPr>
          <w:color w:val="000000"/>
        </w:rPr>
      </w:pPr>
      <w:r>
        <w:rPr>
          <w:color w:val="000000"/>
        </w:rPr>
        <w:t xml:space="preserve">Aunque la página web no funciona correctamente, será ésta el canal oficial de comunicación del Torneo así como </w:t>
      </w:r>
      <w:r w:rsidR="00BC3D3A">
        <w:rPr>
          <w:color w:val="000000"/>
        </w:rPr>
        <w:t>el grupo whatsapp existente.</w:t>
      </w:r>
    </w:p>
    <w:p w:rsidR="005264A4" w:rsidRDefault="00BC3D3A" w:rsidP="00BC3D3A">
      <w:pPr>
        <w:pStyle w:val="NormalWeb"/>
        <w:shd w:val="clear" w:color="auto" w:fill="FFFFFF"/>
        <w:ind w:left="709"/>
        <w:jc w:val="both"/>
        <w:textAlignment w:val="top"/>
        <w:rPr>
          <w:color w:val="000000"/>
        </w:rPr>
      </w:pPr>
      <w:r>
        <w:rPr>
          <w:color w:val="000000"/>
        </w:rPr>
        <w:t xml:space="preserve">Al </w:t>
      </w:r>
      <w:r w:rsidR="00E26F69">
        <w:rPr>
          <w:color w:val="000000"/>
        </w:rPr>
        <w:t xml:space="preserve">grupo whatsapp </w:t>
      </w:r>
      <w:r>
        <w:rPr>
          <w:color w:val="000000"/>
        </w:rPr>
        <w:t>solo tendrá acceso un representante de cada equipo.</w:t>
      </w:r>
    </w:p>
    <w:p w:rsidR="00C32D3C" w:rsidRDefault="00C32D3C" w:rsidP="00C32D3C">
      <w:pPr>
        <w:pStyle w:val="NormalWeb"/>
        <w:shd w:val="clear" w:color="auto" w:fill="FFFFFF"/>
        <w:ind w:left="709"/>
        <w:jc w:val="both"/>
        <w:textAlignment w:val="top"/>
        <w:rPr>
          <w:color w:val="000000"/>
        </w:rPr>
      </w:pPr>
      <w:r>
        <w:rPr>
          <w:color w:val="000000"/>
        </w:rPr>
        <w:t>Todos los equipos deben mantener actualizados sus jugadores y técnicos en el apartado correspondiente.</w:t>
      </w:r>
    </w:p>
    <w:p w:rsidR="00BC3D3A" w:rsidRDefault="00BC3D3A" w:rsidP="00BC3D3A">
      <w:pPr>
        <w:pStyle w:val="NormalWeb"/>
        <w:shd w:val="clear" w:color="auto" w:fill="FFFFFF"/>
        <w:jc w:val="both"/>
        <w:textAlignment w:val="top"/>
        <w:rPr>
          <w:color w:val="000000"/>
        </w:rPr>
      </w:pPr>
      <w:r>
        <w:rPr>
          <w:color w:val="000000"/>
        </w:rPr>
        <w:t xml:space="preserve">    B.- </w:t>
      </w:r>
      <w:r w:rsidRPr="00BC3D3A">
        <w:rPr>
          <w:b/>
          <w:color w:val="000000"/>
        </w:rPr>
        <w:t>Reunión general</w:t>
      </w:r>
    </w:p>
    <w:p w:rsidR="00BC3D3A" w:rsidRDefault="00E26F69" w:rsidP="00BC3D3A">
      <w:pPr>
        <w:pStyle w:val="NormalWeb"/>
        <w:shd w:val="clear" w:color="auto" w:fill="FFFFFF"/>
        <w:ind w:left="709" w:hanging="1"/>
        <w:jc w:val="both"/>
        <w:textAlignment w:val="top"/>
        <w:rPr>
          <w:color w:val="000000"/>
        </w:rPr>
      </w:pPr>
      <w:r>
        <w:rPr>
          <w:color w:val="000000"/>
        </w:rPr>
        <w:t xml:space="preserve">Dado que por motivos de prudencia en la situación sanitaria existente no se ha podido celebrar la reunión presencial habitual de comienzo de temporada, se dan por aprobados, tras mantener conversaciones con todos los equipos, </w:t>
      </w:r>
      <w:r w:rsidR="00BC3D3A">
        <w:rPr>
          <w:color w:val="000000"/>
        </w:rPr>
        <w:t xml:space="preserve">los </w:t>
      </w:r>
      <w:r>
        <w:rPr>
          <w:color w:val="000000"/>
        </w:rPr>
        <w:t xml:space="preserve">temas contenidos en el documento “Temas a tratar” enviado a través del grupo whatsapp </w:t>
      </w:r>
      <w:r w:rsidR="00F470A7">
        <w:rPr>
          <w:color w:val="000000"/>
        </w:rPr>
        <w:t xml:space="preserve">respecto de </w:t>
      </w:r>
      <w:r w:rsidR="00BC3D3A">
        <w:rPr>
          <w:color w:val="000000"/>
        </w:rPr>
        <w:t>presupuesto, cuotas y plazos, finalización temporada 2019/2020, protocolos</w:t>
      </w:r>
      <w:r w:rsidR="005264A4">
        <w:rPr>
          <w:color w:val="000000"/>
        </w:rPr>
        <w:t xml:space="preserve"> covid para el uso de campos, actuación en caso de positivos</w:t>
      </w:r>
      <w:r w:rsidR="00BC3D3A">
        <w:rPr>
          <w:color w:val="000000"/>
        </w:rPr>
        <w:t>, modelo de Ficha y Acta</w:t>
      </w:r>
      <w:r w:rsidR="00F470A7">
        <w:rPr>
          <w:color w:val="000000"/>
        </w:rPr>
        <w:t xml:space="preserve"> y</w:t>
      </w:r>
      <w:r w:rsidR="00BC3D3A">
        <w:rPr>
          <w:color w:val="000000"/>
        </w:rPr>
        <w:t xml:space="preserve"> </w:t>
      </w:r>
      <w:r w:rsidR="0081765B">
        <w:rPr>
          <w:color w:val="000000"/>
        </w:rPr>
        <w:t>admisión de un nuevo equipo</w:t>
      </w:r>
      <w:r w:rsidR="00F470A7">
        <w:rPr>
          <w:color w:val="000000"/>
        </w:rPr>
        <w:t>.</w:t>
      </w:r>
    </w:p>
    <w:p w:rsidR="00BA2E0F" w:rsidRDefault="00F470A7" w:rsidP="00BC3D3A">
      <w:pPr>
        <w:pStyle w:val="NormalWeb"/>
        <w:shd w:val="clear" w:color="auto" w:fill="FFFFFF"/>
        <w:ind w:left="709" w:hanging="1"/>
        <w:jc w:val="both"/>
        <w:textAlignment w:val="top"/>
        <w:rPr>
          <w:color w:val="000000"/>
        </w:rPr>
      </w:pPr>
      <w:r>
        <w:rPr>
          <w:color w:val="000000"/>
        </w:rPr>
        <w:t>Queda por tanto anulada la reunión habitual si bien, tan pronto la pandemia lo permita, se celebrará otra que se anunciará con antelación.</w:t>
      </w:r>
    </w:p>
    <w:p w:rsidR="005264A4" w:rsidRDefault="005264A4" w:rsidP="005264A4">
      <w:pPr>
        <w:pStyle w:val="NormalWeb"/>
        <w:shd w:val="clear" w:color="auto" w:fill="FFFFFF"/>
        <w:jc w:val="both"/>
        <w:textAlignment w:val="top"/>
        <w:rPr>
          <w:b/>
          <w:color w:val="000000"/>
        </w:rPr>
      </w:pPr>
      <w:r>
        <w:rPr>
          <w:color w:val="000000"/>
        </w:rPr>
        <w:t xml:space="preserve">    C.- </w:t>
      </w:r>
      <w:r>
        <w:rPr>
          <w:b/>
          <w:color w:val="000000"/>
        </w:rPr>
        <w:t>Normativa covid</w:t>
      </w:r>
    </w:p>
    <w:p w:rsidR="008D1B8D" w:rsidRDefault="00F470A7" w:rsidP="00F470A7">
      <w:pPr>
        <w:pStyle w:val="NormalWeb"/>
        <w:shd w:val="clear" w:color="auto" w:fill="FFFFFF"/>
        <w:ind w:left="709"/>
        <w:jc w:val="both"/>
        <w:textAlignment w:val="top"/>
        <w:rPr>
          <w:color w:val="000000"/>
        </w:rPr>
      </w:pPr>
      <w:r>
        <w:rPr>
          <w:color w:val="000000"/>
        </w:rPr>
        <w:t>C</w:t>
      </w:r>
      <w:r w:rsidR="005264A4">
        <w:rPr>
          <w:color w:val="000000"/>
        </w:rPr>
        <w:t xml:space="preserve">omo se apunta en el punto anterior, </w:t>
      </w:r>
      <w:r>
        <w:rPr>
          <w:color w:val="000000"/>
        </w:rPr>
        <w:t>quedan aprobado el procedimiento expuesto en el documento mencionado por el que toda</w:t>
      </w:r>
      <w:r w:rsidR="005264A4">
        <w:rPr>
          <w:color w:val="000000"/>
        </w:rPr>
        <w:t>s las personas relacionadas con el Torneo (componentes de los equipos, personas vinculadas, afición, etc.) deben cumplir la normativa oficial haciéndose responsable, en lo concerniente a su equipo, en cada partido, el representante de cada equipo que deberá identificarse obligatoriamente al árbitro antes de cada encuentro.</w:t>
      </w:r>
    </w:p>
    <w:p w:rsidR="00AB6679" w:rsidRPr="00F470A7" w:rsidRDefault="00FF7262" w:rsidP="00F470A7">
      <w:pPr>
        <w:pStyle w:val="NormalWeb"/>
        <w:shd w:val="clear" w:color="auto" w:fill="FFFFFF"/>
        <w:jc w:val="both"/>
        <w:textAlignment w:val="top"/>
        <w:rPr>
          <w:color w:val="000000"/>
        </w:rPr>
      </w:pPr>
      <w:r>
        <w:rPr>
          <w:b/>
        </w:rPr>
        <w:t>9</w:t>
      </w:r>
      <w:r w:rsidR="00AB6679" w:rsidRPr="00E27DEA">
        <w:rPr>
          <w:b/>
        </w:rPr>
        <w:t>.-</w:t>
      </w:r>
      <w:r w:rsidR="00AB6679">
        <w:rPr>
          <w:b/>
        </w:rPr>
        <w:t xml:space="preserve"> </w:t>
      </w:r>
      <w:r w:rsidR="00AB6679" w:rsidRPr="002160C9">
        <w:rPr>
          <w:b/>
          <w:u w:val="single"/>
        </w:rPr>
        <w:t>Pagos pendientes a esta fecha.</w:t>
      </w:r>
    </w:p>
    <w:p w:rsidR="00AB6679" w:rsidRDefault="00AB6679" w:rsidP="00AB6679">
      <w:pPr>
        <w:spacing w:before="100" w:after="100"/>
        <w:ind w:left="426"/>
        <w:jc w:val="both"/>
        <w:rPr>
          <w:color w:val="000000"/>
          <w:shd w:val="clear" w:color="auto" w:fill="FFFFFF"/>
        </w:rPr>
      </w:pPr>
      <w:r>
        <w:rPr>
          <w:color w:val="000000"/>
          <w:shd w:val="clear" w:color="auto" w:fill="FFFFFF"/>
        </w:rPr>
        <w:t>Son los siguientes:</w:t>
      </w:r>
    </w:p>
    <w:tbl>
      <w:tblPr>
        <w:tblW w:w="0" w:type="auto"/>
        <w:tblInd w:w="1668" w:type="dxa"/>
        <w:tblCellMar>
          <w:left w:w="10" w:type="dxa"/>
          <w:right w:w="10" w:type="dxa"/>
        </w:tblCellMar>
        <w:tblLook w:val="0000"/>
      </w:tblPr>
      <w:tblGrid>
        <w:gridCol w:w="1984"/>
        <w:gridCol w:w="2410"/>
      </w:tblGrid>
      <w:tr w:rsidR="00AB6679" w:rsidTr="00185825">
        <w:trPr>
          <w:trHeight w:val="1"/>
        </w:trPr>
        <w:tc>
          <w:tcPr>
            <w:tcW w:w="19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B6679" w:rsidRDefault="00AB6679" w:rsidP="00185825">
            <w:pPr>
              <w:spacing w:before="100" w:after="100"/>
              <w:jc w:val="center"/>
            </w:pPr>
            <w:r>
              <w:rPr>
                <w:b/>
              </w:rPr>
              <w:t>Equipo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B6679" w:rsidRDefault="00AB6679" w:rsidP="00185825">
            <w:pPr>
              <w:spacing w:before="100" w:after="100"/>
              <w:jc w:val="center"/>
            </w:pPr>
            <w:r>
              <w:rPr>
                <w:b/>
              </w:rPr>
              <w:t xml:space="preserve">Importe pendiente </w:t>
            </w:r>
            <w:r>
              <w:rPr>
                <w:b/>
                <w:sz w:val="16"/>
              </w:rPr>
              <w:t>(1)</w:t>
            </w:r>
          </w:p>
        </w:tc>
      </w:tr>
      <w:tr w:rsidR="00AB6679" w:rsidTr="00185825">
        <w:trPr>
          <w:trHeight w:val="1"/>
        </w:trPr>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679" w:rsidRDefault="00AB6679" w:rsidP="00185825">
            <w:pPr>
              <w:spacing w:before="100" w:after="100"/>
              <w:jc w:val="both"/>
            </w:pPr>
            <w:r>
              <w:t>Unirea</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679" w:rsidRDefault="00E016D9" w:rsidP="002650A6">
            <w:pPr>
              <w:spacing w:before="100" w:after="100"/>
              <w:jc w:val="center"/>
            </w:pPr>
            <w:r>
              <w:t>0</w:t>
            </w:r>
            <w:r w:rsidR="00C536EF">
              <w:t>,</w:t>
            </w:r>
            <w:r>
              <w:t>1</w:t>
            </w:r>
            <w:r w:rsidR="002650A6">
              <w:t>9</w:t>
            </w:r>
            <w:r w:rsidR="00AB6679">
              <w:t xml:space="preserve"> €</w:t>
            </w:r>
          </w:p>
        </w:tc>
      </w:tr>
    </w:tbl>
    <w:p w:rsidR="00324A2D" w:rsidRDefault="00AB6679" w:rsidP="00E34301">
      <w:pPr>
        <w:pStyle w:val="Prrafodelista"/>
        <w:numPr>
          <w:ilvl w:val="0"/>
          <w:numId w:val="14"/>
        </w:numPr>
        <w:shd w:val="clear" w:color="auto" w:fill="FFFFFF"/>
        <w:spacing w:before="100" w:after="100"/>
        <w:ind w:left="708"/>
        <w:jc w:val="both"/>
        <w:textAlignment w:val="top"/>
      </w:pPr>
      <w:r w:rsidRPr="00324A2D">
        <w:rPr>
          <w:shd w:val="clear" w:color="auto" w:fill="FFFFFF"/>
        </w:rPr>
        <w:t>Por cada lunes siguiente las cantidades pendientes serán incrementadas por la multa correspondiente a su retraso.</w:t>
      </w:r>
    </w:p>
    <w:p w:rsidR="002650A6" w:rsidRPr="00F470A7" w:rsidRDefault="00B9079A" w:rsidP="002650A6">
      <w:pPr>
        <w:pStyle w:val="NormalWeb"/>
        <w:shd w:val="clear" w:color="auto" w:fill="FFFFFF"/>
        <w:jc w:val="both"/>
        <w:textAlignment w:val="top"/>
        <w:rPr>
          <w:color w:val="000000"/>
        </w:rPr>
      </w:pPr>
      <w:r>
        <w:rPr>
          <w:b/>
        </w:rPr>
        <w:t>1</w:t>
      </w:r>
      <w:r w:rsidR="00324A2D">
        <w:rPr>
          <w:b/>
        </w:rPr>
        <w:t>0</w:t>
      </w:r>
      <w:r w:rsidR="002650A6" w:rsidRPr="00E27DEA">
        <w:rPr>
          <w:b/>
        </w:rPr>
        <w:t>.-</w:t>
      </w:r>
      <w:r w:rsidR="002650A6">
        <w:rPr>
          <w:b/>
        </w:rPr>
        <w:t xml:space="preserve"> </w:t>
      </w:r>
      <w:r w:rsidRPr="00B9079A">
        <w:rPr>
          <w:b/>
          <w:u w:val="single"/>
        </w:rPr>
        <w:t>Confirmación de participación en la próxima temporada</w:t>
      </w:r>
      <w:r w:rsidR="002650A6" w:rsidRPr="002160C9">
        <w:rPr>
          <w:b/>
          <w:u w:val="single"/>
        </w:rPr>
        <w:t>.</w:t>
      </w:r>
    </w:p>
    <w:p w:rsidR="002650A6" w:rsidRDefault="00B9079A" w:rsidP="002650A6">
      <w:pPr>
        <w:spacing w:before="100" w:after="100"/>
        <w:ind w:left="426"/>
        <w:jc w:val="both"/>
        <w:rPr>
          <w:color w:val="000000"/>
          <w:shd w:val="clear" w:color="auto" w:fill="FFFFFF"/>
        </w:rPr>
      </w:pPr>
      <w:r>
        <w:rPr>
          <w:color w:val="000000"/>
          <w:shd w:val="clear" w:color="auto" w:fill="FFFFFF"/>
        </w:rPr>
        <w:t>Los equipos interesados en participar la próxima temporada deben confirmarlo de manera urgente a la Junta Directiva.</w:t>
      </w:r>
    </w:p>
    <w:p w:rsidR="002650A6" w:rsidRDefault="002650A6" w:rsidP="00E34301">
      <w:pPr>
        <w:pStyle w:val="NormalWeb"/>
        <w:shd w:val="clear" w:color="auto" w:fill="FFFFFF"/>
        <w:ind w:left="708"/>
        <w:jc w:val="both"/>
        <w:textAlignment w:val="top"/>
      </w:pPr>
    </w:p>
    <w:p w:rsidR="00846950" w:rsidRDefault="000C7A4C" w:rsidP="00E34301">
      <w:pPr>
        <w:pStyle w:val="NormalWeb"/>
        <w:shd w:val="clear" w:color="auto" w:fill="FFFFFF"/>
        <w:ind w:left="708"/>
        <w:jc w:val="both"/>
        <w:textAlignment w:val="top"/>
      </w:pPr>
      <w:r>
        <w:lastRenderedPageBreak/>
        <w:t xml:space="preserve">  </w:t>
      </w:r>
      <w:r w:rsidR="006461A9">
        <w:tab/>
      </w:r>
      <w:r w:rsidR="00360E07">
        <w:tab/>
      </w:r>
      <w:r w:rsidR="00360E07">
        <w:tab/>
      </w:r>
      <w:r w:rsidR="00360E07">
        <w:tab/>
      </w:r>
      <w:r w:rsidR="00DA6822">
        <w:t>---------- 00000 ----------</w:t>
      </w:r>
    </w:p>
    <w:p w:rsidR="00DB1E50" w:rsidRDefault="00DB1E50" w:rsidP="002572A2"/>
    <w:sectPr w:rsidR="00DB1E50" w:rsidSect="00E401AC">
      <w:footerReference w:type="default" r:id="rId9"/>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16" w:rsidRDefault="00524116">
      <w:r>
        <w:separator/>
      </w:r>
    </w:p>
  </w:endnote>
  <w:endnote w:type="continuationSeparator" w:id="0">
    <w:p w:rsidR="00524116" w:rsidRDefault="00524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3D" w:rsidRDefault="00FC113D">
    <w:pPr>
      <w:pStyle w:val="Piedepgina"/>
      <w:pBdr>
        <w:bottom w:val="single" w:sz="12" w:space="1" w:color="auto"/>
      </w:pBdr>
    </w:pPr>
  </w:p>
  <w:p w:rsidR="00FC113D" w:rsidRPr="00B62BB2" w:rsidRDefault="00FC113D">
    <w:pPr>
      <w:pStyle w:val="Piedepgina"/>
      <w:rPr>
        <w:sz w:val="18"/>
        <w:szCs w:val="18"/>
      </w:rPr>
    </w:pPr>
    <w:r w:rsidRPr="00B62BB2">
      <w:rPr>
        <w:sz w:val="18"/>
        <w:szCs w:val="18"/>
      </w:rPr>
      <w:t xml:space="preserve">Torneo Interbarrios. Acta oficial jornada </w:t>
    </w:r>
    <w:r w:rsidR="00B62BB2" w:rsidRPr="00B62BB2">
      <w:rPr>
        <w:sz w:val="18"/>
        <w:szCs w:val="18"/>
      </w:rPr>
      <w:t>30</w:t>
    </w:r>
    <w:r w:rsidRPr="00B62BB2">
      <w:rPr>
        <w:sz w:val="18"/>
        <w:szCs w:val="18"/>
      </w:rPr>
      <w:t xml:space="preserve"> del </w:t>
    </w:r>
    <w:r w:rsidR="00B62BB2" w:rsidRPr="00B62BB2">
      <w:rPr>
        <w:sz w:val="18"/>
        <w:szCs w:val="18"/>
      </w:rPr>
      <w:t>12</w:t>
    </w:r>
    <w:r w:rsidRPr="00B62BB2">
      <w:rPr>
        <w:sz w:val="18"/>
        <w:szCs w:val="18"/>
      </w:rPr>
      <w:t>-</w:t>
    </w:r>
    <w:r w:rsidR="00003B15" w:rsidRPr="00B62BB2">
      <w:rPr>
        <w:sz w:val="18"/>
        <w:szCs w:val="18"/>
      </w:rPr>
      <w:t>6</w:t>
    </w:r>
    <w:r w:rsidRPr="00B62BB2">
      <w:rPr>
        <w:sz w:val="18"/>
        <w:szCs w:val="18"/>
      </w:rPr>
      <w:t>-22  (</w:t>
    </w:r>
    <w:r w:rsidR="00B62BB2" w:rsidRPr="00B62BB2">
      <w:rPr>
        <w:sz w:val="18"/>
        <w:szCs w:val="18"/>
      </w:rPr>
      <w:t>Finales Copa 2019/20 y 2021/22</w:t>
    </w:r>
    <w:r w:rsidRPr="00B62BB2">
      <w:rPr>
        <w:sz w:val="18"/>
        <w:szCs w:val="18"/>
      </w:rPr>
      <w:t>)                         pág.</w:t>
    </w:r>
    <w:r w:rsidR="00E253CB" w:rsidRPr="00B62BB2">
      <w:rPr>
        <w:rStyle w:val="Nmerodepgina"/>
        <w:sz w:val="18"/>
        <w:szCs w:val="18"/>
      </w:rPr>
      <w:fldChar w:fldCharType="begin"/>
    </w:r>
    <w:r w:rsidRPr="00B62BB2">
      <w:rPr>
        <w:rStyle w:val="Nmerodepgina"/>
        <w:sz w:val="18"/>
        <w:szCs w:val="18"/>
      </w:rPr>
      <w:instrText xml:space="preserve"> PAGE </w:instrText>
    </w:r>
    <w:r w:rsidR="00E253CB" w:rsidRPr="00B62BB2">
      <w:rPr>
        <w:rStyle w:val="Nmerodepgina"/>
        <w:sz w:val="18"/>
        <w:szCs w:val="18"/>
      </w:rPr>
      <w:fldChar w:fldCharType="separate"/>
    </w:r>
    <w:r w:rsidR="0096130C">
      <w:rPr>
        <w:rStyle w:val="Nmerodepgina"/>
        <w:noProof/>
        <w:sz w:val="18"/>
        <w:szCs w:val="18"/>
      </w:rPr>
      <w:t>3</w:t>
    </w:r>
    <w:r w:rsidR="00E253CB" w:rsidRPr="00B62BB2">
      <w:rPr>
        <w:rStyle w:val="Nmerodepgina"/>
        <w:sz w:val="18"/>
        <w:szCs w:val="18"/>
      </w:rPr>
      <w:fldChar w:fldCharType="end"/>
    </w:r>
    <w:r w:rsidRPr="00B62BB2">
      <w:rPr>
        <w:rStyle w:val="Nmerodepgina"/>
        <w:sz w:val="18"/>
        <w:szCs w:val="18"/>
      </w:rPr>
      <w:t xml:space="preserve"> de </w:t>
    </w:r>
    <w:r w:rsidR="00E253CB" w:rsidRPr="00B62BB2">
      <w:rPr>
        <w:rStyle w:val="Nmerodepgina"/>
        <w:sz w:val="18"/>
        <w:szCs w:val="18"/>
      </w:rPr>
      <w:fldChar w:fldCharType="begin"/>
    </w:r>
    <w:r w:rsidRPr="00B62BB2">
      <w:rPr>
        <w:rStyle w:val="Nmerodepgina"/>
        <w:sz w:val="18"/>
        <w:szCs w:val="18"/>
      </w:rPr>
      <w:instrText xml:space="preserve"> NUMPAGES </w:instrText>
    </w:r>
    <w:r w:rsidR="00E253CB" w:rsidRPr="00B62BB2">
      <w:rPr>
        <w:rStyle w:val="Nmerodepgina"/>
        <w:sz w:val="18"/>
        <w:szCs w:val="18"/>
      </w:rPr>
      <w:fldChar w:fldCharType="separate"/>
    </w:r>
    <w:r w:rsidR="0096130C">
      <w:rPr>
        <w:rStyle w:val="Nmerodepgina"/>
        <w:noProof/>
        <w:sz w:val="18"/>
        <w:szCs w:val="18"/>
      </w:rPr>
      <w:t>7</w:t>
    </w:r>
    <w:r w:rsidR="00E253CB" w:rsidRPr="00B62BB2">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16" w:rsidRDefault="00524116">
      <w:r>
        <w:separator/>
      </w:r>
    </w:p>
  </w:footnote>
  <w:footnote w:type="continuationSeparator" w:id="0">
    <w:p w:rsidR="00524116" w:rsidRDefault="00524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7F99"/>
    <w:multiLevelType w:val="hybridMultilevel"/>
    <w:tmpl w:val="DE2E27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72C6EE0"/>
    <w:multiLevelType w:val="hybridMultilevel"/>
    <w:tmpl w:val="58D2CBFA"/>
    <w:lvl w:ilvl="0" w:tplc="AE2438B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50AA6"/>
    <w:multiLevelType w:val="hybridMultilevel"/>
    <w:tmpl w:val="5D6E973C"/>
    <w:lvl w:ilvl="0" w:tplc="E6841810">
      <w:start w:val="1"/>
      <w:numFmt w:val="bullet"/>
      <w:lvlText w:val=""/>
      <w:lvlJc w:val="left"/>
      <w:pPr>
        <w:tabs>
          <w:tab w:val="num" w:pos="1785"/>
        </w:tabs>
        <w:ind w:left="1785" w:hanging="360"/>
      </w:pPr>
      <w:rPr>
        <w:rFonts w:ascii="Wingdings" w:hAnsi="Wingdings" w:hint="default"/>
        <w:effect w:val="none"/>
      </w:rPr>
    </w:lvl>
    <w:lvl w:ilvl="1" w:tplc="0C0A0003" w:tentative="1">
      <w:start w:val="1"/>
      <w:numFmt w:val="bullet"/>
      <w:lvlText w:val="o"/>
      <w:lvlJc w:val="left"/>
      <w:pPr>
        <w:tabs>
          <w:tab w:val="num" w:pos="2505"/>
        </w:tabs>
        <w:ind w:left="2505" w:hanging="360"/>
      </w:pPr>
      <w:rPr>
        <w:rFonts w:ascii="Courier New" w:hAnsi="Courier New" w:cs="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cs="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cs="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abstractNum w:abstractNumId="3">
    <w:nsid w:val="2ECF0161"/>
    <w:multiLevelType w:val="hybridMultilevel"/>
    <w:tmpl w:val="A816F716"/>
    <w:lvl w:ilvl="0" w:tplc="3B36DEB6">
      <w:numFmt w:val="bullet"/>
      <w:lvlText w:val=""/>
      <w:lvlJc w:val="left"/>
      <w:pPr>
        <w:ind w:left="1065" w:hanging="360"/>
      </w:pPr>
      <w:rPr>
        <w:rFonts w:ascii="Wingdings" w:eastAsia="Times New Roman" w:hAnsi="Wingdings"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38BB2E79"/>
    <w:multiLevelType w:val="hybridMultilevel"/>
    <w:tmpl w:val="11DC8582"/>
    <w:lvl w:ilvl="0" w:tplc="3E0849B4">
      <w:start w:val="1"/>
      <w:numFmt w:val="decimal"/>
      <w:lvlText w:val="(%1)"/>
      <w:lvlJc w:val="left"/>
      <w:pPr>
        <w:ind w:left="1070" w:hanging="360"/>
      </w:pPr>
      <w:rPr>
        <w:rFonts w:hint="default"/>
        <w:sz w:val="16"/>
        <w:szCs w:val="16"/>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nsid w:val="3F920692"/>
    <w:multiLevelType w:val="hybridMultilevel"/>
    <w:tmpl w:val="7BB8B848"/>
    <w:lvl w:ilvl="0" w:tplc="E6841810">
      <w:start w:val="1"/>
      <w:numFmt w:val="bullet"/>
      <w:lvlText w:val=""/>
      <w:lvlJc w:val="left"/>
      <w:pPr>
        <w:tabs>
          <w:tab w:val="num" w:pos="1428"/>
        </w:tabs>
        <w:ind w:left="1428" w:hanging="360"/>
      </w:pPr>
      <w:rPr>
        <w:rFonts w:ascii="Wingdings" w:hAnsi="Wingdings" w:hint="default"/>
        <w:effect w:val="none"/>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43763DF0"/>
    <w:multiLevelType w:val="hybridMultilevel"/>
    <w:tmpl w:val="8350FAC4"/>
    <w:lvl w:ilvl="0" w:tplc="FF02B43A">
      <w:numFmt w:val="bullet"/>
      <w:lvlText w:val="-"/>
      <w:lvlJc w:val="left"/>
      <w:pPr>
        <w:ind w:left="2490" w:hanging="360"/>
      </w:pPr>
      <w:rPr>
        <w:rFonts w:ascii="Times New Roman" w:eastAsia="Times New Roman" w:hAnsi="Times New Roman" w:cs="Times New Roman" w:hint="default"/>
      </w:rPr>
    </w:lvl>
    <w:lvl w:ilvl="1" w:tplc="0C0A0003">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7">
    <w:nsid w:val="45DF3EC0"/>
    <w:multiLevelType w:val="hybridMultilevel"/>
    <w:tmpl w:val="3726095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47CD35D1"/>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A3000CC"/>
    <w:multiLevelType w:val="hybridMultilevel"/>
    <w:tmpl w:val="3540640A"/>
    <w:lvl w:ilvl="0" w:tplc="E6841810">
      <w:start w:val="1"/>
      <w:numFmt w:val="bullet"/>
      <w:lvlText w:val=""/>
      <w:lvlJc w:val="left"/>
      <w:pPr>
        <w:tabs>
          <w:tab w:val="num" w:pos="1425"/>
        </w:tabs>
        <w:ind w:left="1425" w:hanging="360"/>
      </w:pPr>
      <w:rPr>
        <w:rFonts w:ascii="Wingdings" w:hAnsi="Wingdings" w:hint="default"/>
        <w:effect w:val="none"/>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70E00034"/>
    <w:multiLevelType w:val="hybridMultilevel"/>
    <w:tmpl w:val="73E8F4E0"/>
    <w:lvl w:ilvl="0" w:tplc="0C0A0001">
      <w:start w:val="1"/>
      <w:numFmt w:val="bullet"/>
      <w:lvlText w:val=""/>
      <w:lvlJc w:val="left"/>
      <w:pPr>
        <w:tabs>
          <w:tab w:val="num" w:pos="1440"/>
        </w:tabs>
        <w:ind w:left="1440" w:hanging="360"/>
      </w:pPr>
      <w:rPr>
        <w:rFonts w:ascii="Symbol" w:hAnsi="Symbol" w:hint="default"/>
      </w:rPr>
    </w:lvl>
    <w:lvl w:ilvl="1" w:tplc="136A1456">
      <w:start w:val="8"/>
      <w:numFmt w:val="bullet"/>
      <w:lvlText w:val="-"/>
      <w:lvlJc w:val="left"/>
      <w:pPr>
        <w:tabs>
          <w:tab w:val="num" w:pos="2148"/>
        </w:tabs>
        <w:ind w:left="2148" w:hanging="360"/>
      </w:pPr>
      <w:rPr>
        <w:rFonts w:ascii="Times New Roman" w:eastAsia="Times New Roman" w:hAnsi="Times New Roman" w:cs="Times New Roman" w:hint="default"/>
        <w:b/>
      </w:rPr>
    </w:lvl>
    <w:lvl w:ilvl="2" w:tplc="136A1456">
      <w:start w:val="8"/>
      <w:numFmt w:val="bullet"/>
      <w:lvlText w:val="-"/>
      <w:lvlJc w:val="left"/>
      <w:pPr>
        <w:tabs>
          <w:tab w:val="num" w:pos="2868"/>
        </w:tabs>
        <w:ind w:left="2868" w:hanging="360"/>
      </w:pPr>
      <w:rPr>
        <w:rFonts w:ascii="Times New Roman" w:eastAsia="Times New Roman" w:hAnsi="Times New Roman" w:cs="Times New Roman" w:hint="default"/>
        <w:b/>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77A07D05"/>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7CFD4CC8"/>
    <w:multiLevelType w:val="hybridMultilevel"/>
    <w:tmpl w:val="A51CBB56"/>
    <w:lvl w:ilvl="0" w:tplc="E6841810">
      <w:start w:val="1"/>
      <w:numFmt w:val="bullet"/>
      <w:lvlText w:val=""/>
      <w:lvlJc w:val="left"/>
      <w:pPr>
        <w:tabs>
          <w:tab w:val="num" w:pos="1068"/>
        </w:tabs>
        <w:ind w:left="1068" w:hanging="360"/>
      </w:pPr>
      <w:rPr>
        <w:rFonts w:ascii="Wingdings" w:hAnsi="Wingdings" w:hint="default"/>
        <w:effect w:val="no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7D9D4AC8"/>
    <w:multiLevelType w:val="hybridMultilevel"/>
    <w:tmpl w:val="85F809DE"/>
    <w:lvl w:ilvl="0" w:tplc="9FB8D11A">
      <w:start w:val="1"/>
      <w:numFmt w:val="decimal"/>
      <w:lvlText w:val="(%1)"/>
      <w:lvlJc w:val="left"/>
      <w:pPr>
        <w:ind w:left="1068" w:hanging="360"/>
      </w:pPr>
      <w:rPr>
        <w:rFonts w:hint="default"/>
        <w:sz w:val="1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F0E0B5C"/>
    <w:multiLevelType w:val="hybridMultilevel"/>
    <w:tmpl w:val="868E7372"/>
    <w:lvl w:ilvl="0" w:tplc="98683E7C">
      <w:numFmt w:val="bullet"/>
      <w:lvlText w:val="-"/>
      <w:lvlJc w:val="left"/>
      <w:pPr>
        <w:ind w:left="1770" w:hanging="360"/>
      </w:pPr>
      <w:rPr>
        <w:rFonts w:ascii="Times New Roman" w:eastAsia="Times New Roman"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5"/>
  </w:num>
  <w:num w:numId="6">
    <w:abstractNumId w:val="9"/>
  </w:num>
  <w:num w:numId="7">
    <w:abstractNumId w:val="12"/>
  </w:num>
  <w:num w:numId="8">
    <w:abstractNumId w:val="2"/>
  </w:num>
  <w:num w:numId="9">
    <w:abstractNumId w:val="1"/>
  </w:num>
  <w:num w:numId="10">
    <w:abstractNumId w:val="6"/>
  </w:num>
  <w:num w:numId="11">
    <w:abstractNumId w:val="8"/>
  </w:num>
  <w:num w:numId="12">
    <w:abstractNumId w:val="3"/>
  </w:num>
  <w:num w:numId="13">
    <w:abstractNumId w:val="14"/>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908FD"/>
    <w:rsid w:val="0000053B"/>
    <w:rsid w:val="00002201"/>
    <w:rsid w:val="0000355E"/>
    <w:rsid w:val="00003B15"/>
    <w:rsid w:val="00003E86"/>
    <w:rsid w:val="00004698"/>
    <w:rsid w:val="000064CC"/>
    <w:rsid w:val="000073A5"/>
    <w:rsid w:val="00007B09"/>
    <w:rsid w:val="00010761"/>
    <w:rsid w:val="000107C2"/>
    <w:rsid w:val="0001122C"/>
    <w:rsid w:val="000118DF"/>
    <w:rsid w:val="00011AA3"/>
    <w:rsid w:val="00011EF8"/>
    <w:rsid w:val="000134B6"/>
    <w:rsid w:val="000138B6"/>
    <w:rsid w:val="00013FD7"/>
    <w:rsid w:val="00014522"/>
    <w:rsid w:val="00014A2B"/>
    <w:rsid w:val="0001510C"/>
    <w:rsid w:val="00016CF1"/>
    <w:rsid w:val="00020DC4"/>
    <w:rsid w:val="00021A33"/>
    <w:rsid w:val="00022682"/>
    <w:rsid w:val="00023D82"/>
    <w:rsid w:val="0002432D"/>
    <w:rsid w:val="00024962"/>
    <w:rsid w:val="00024E3D"/>
    <w:rsid w:val="000271B8"/>
    <w:rsid w:val="000310AB"/>
    <w:rsid w:val="0003213D"/>
    <w:rsid w:val="00034748"/>
    <w:rsid w:val="00037E59"/>
    <w:rsid w:val="000403C1"/>
    <w:rsid w:val="00040B16"/>
    <w:rsid w:val="00040DE6"/>
    <w:rsid w:val="000412A1"/>
    <w:rsid w:val="000414EB"/>
    <w:rsid w:val="000423C0"/>
    <w:rsid w:val="00046750"/>
    <w:rsid w:val="00047491"/>
    <w:rsid w:val="00047687"/>
    <w:rsid w:val="00047E62"/>
    <w:rsid w:val="00050F1D"/>
    <w:rsid w:val="00050F84"/>
    <w:rsid w:val="00052A04"/>
    <w:rsid w:val="00053ABE"/>
    <w:rsid w:val="00054790"/>
    <w:rsid w:val="00055C45"/>
    <w:rsid w:val="000562F2"/>
    <w:rsid w:val="00057775"/>
    <w:rsid w:val="00057C81"/>
    <w:rsid w:val="000607E7"/>
    <w:rsid w:val="00060A91"/>
    <w:rsid w:val="00061B34"/>
    <w:rsid w:val="00061D4B"/>
    <w:rsid w:val="000621CE"/>
    <w:rsid w:val="00062682"/>
    <w:rsid w:val="0006311C"/>
    <w:rsid w:val="00063EE7"/>
    <w:rsid w:val="00064CEC"/>
    <w:rsid w:val="000661F5"/>
    <w:rsid w:val="00066AD8"/>
    <w:rsid w:val="00067167"/>
    <w:rsid w:val="00067385"/>
    <w:rsid w:val="00067682"/>
    <w:rsid w:val="00067E9A"/>
    <w:rsid w:val="00071DA7"/>
    <w:rsid w:val="00072659"/>
    <w:rsid w:val="0007281F"/>
    <w:rsid w:val="00072DF2"/>
    <w:rsid w:val="00073223"/>
    <w:rsid w:val="000739D0"/>
    <w:rsid w:val="00074C71"/>
    <w:rsid w:val="000764CD"/>
    <w:rsid w:val="00081A7B"/>
    <w:rsid w:val="000826AF"/>
    <w:rsid w:val="00084E82"/>
    <w:rsid w:val="0008589F"/>
    <w:rsid w:val="00085B6B"/>
    <w:rsid w:val="000866AC"/>
    <w:rsid w:val="00086A4B"/>
    <w:rsid w:val="00090479"/>
    <w:rsid w:val="00090AC5"/>
    <w:rsid w:val="000918E3"/>
    <w:rsid w:val="00092FFA"/>
    <w:rsid w:val="00093033"/>
    <w:rsid w:val="0009521A"/>
    <w:rsid w:val="00097921"/>
    <w:rsid w:val="000A08BD"/>
    <w:rsid w:val="000A1552"/>
    <w:rsid w:val="000A1AAE"/>
    <w:rsid w:val="000A3312"/>
    <w:rsid w:val="000A38CA"/>
    <w:rsid w:val="000A4BDF"/>
    <w:rsid w:val="000B091F"/>
    <w:rsid w:val="000B0CC6"/>
    <w:rsid w:val="000B15E2"/>
    <w:rsid w:val="000B3144"/>
    <w:rsid w:val="000B3E39"/>
    <w:rsid w:val="000B4C66"/>
    <w:rsid w:val="000B5766"/>
    <w:rsid w:val="000C06E8"/>
    <w:rsid w:val="000C14EC"/>
    <w:rsid w:val="000C28FA"/>
    <w:rsid w:val="000C2B3F"/>
    <w:rsid w:val="000C3913"/>
    <w:rsid w:val="000C49F6"/>
    <w:rsid w:val="000C4BA5"/>
    <w:rsid w:val="000C7A4C"/>
    <w:rsid w:val="000C7EC8"/>
    <w:rsid w:val="000D0A7A"/>
    <w:rsid w:val="000D0B0A"/>
    <w:rsid w:val="000D0EE4"/>
    <w:rsid w:val="000D1BD9"/>
    <w:rsid w:val="000D38A9"/>
    <w:rsid w:val="000D3CF2"/>
    <w:rsid w:val="000D5976"/>
    <w:rsid w:val="000D62EE"/>
    <w:rsid w:val="000D68F7"/>
    <w:rsid w:val="000D6904"/>
    <w:rsid w:val="000D7485"/>
    <w:rsid w:val="000E075F"/>
    <w:rsid w:val="000E122B"/>
    <w:rsid w:val="000E146B"/>
    <w:rsid w:val="000E320A"/>
    <w:rsid w:val="000E322A"/>
    <w:rsid w:val="000E33E6"/>
    <w:rsid w:val="000E7CCC"/>
    <w:rsid w:val="000F160D"/>
    <w:rsid w:val="000F3DB9"/>
    <w:rsid w:val="000F68FF"/>
    <w:rsid w:val="000F7B22"/>
    <w:rsid w:val="00100834"/>
    <w:rsid w:val="00100CA9"/>
    <w:rsid w:val="00105262"/>
    <w:rsid w:val="00107D40"/>
    <w:rsid w:val="00110D3B"/>
    <w:rsid w:val="00110D9B"/>
    <w:rsid w:val="00111A9C"/>
    <w:rsid w:val="00115806"/>
    <w:rsid w:val="00116D17"/>
    <w:rsid w:val="00122D0D"/>
    <w:rsid w:val="0012621C"/>
    <w:rsid w:val="00127C55"/>
    <w:rsid w:val="0013042A"/>
    <w:rsid w:val="00130F8A"/>
    <w:rsid w:val="00131196"/>
    <w:rsid w:val="001321BD"/>
    <w:rsid w:val="00132CC0"/>
    <w:rsid w:val="001330F9"/>
    <w:rsid w:val="00133A1B"/>
    <w:rsid w:val="00134635"/>
    <w:rsid w:val="001346EC"/>
    <w:rsid w:val="00134FB6"/>
    <w:rsid w:val="0013588A"/>
    <w:rsid w:val="00136515"/>
    <w:rsid w:val="00141910"/>
    <w:rsid w:val="00141BE3"/>
    <w:rsid w:val="00141FCD"/>
    <w:rsid w:val="00143D51"/>
    <w:rsid w:val="00144080"/>
    <w:rsid w:val="001456CB"/>
    <w:rsid w:val="00155231"/>
    <w:rsid w:val="001565C3"/>
    <w:rsid w:val="001571AB"/>
    <w:rsid w:val="001577A5"/>
    <w:rsid w:val="001600B6"/>
    <w:rsid w:val="00163B3F"/>
    <w:rsid w:val="00165285"/>
    <w:rsid w:val="00166B26"/>
    <w:rsid w:val="0017002F"/>
    <w:rsid w:val="001719F6"/>
    <w:rsid w:val="00171EF6"/>
    <w:rsid w:val="001728F6"/>
    <w:rsid w:val="00172A21"/>
    <w:rsid w:val="001739E9"/>
    <w:rsid w:val="00175873"/>
    <w:rsid w:val="00176254"/>
    <w:rsid w:val="00177A37"/>
    <w:rsid w:val="0018004F"/>
    <w:rsid w:val="001812BC"/>
    <w:rsid w:val="00181805"/>
    <w:rsid w:val="00181F73"/>
    <w:rsid w:val="00183514"/>
    <w:rsid w:val="0018397C"/>
    <w:rsid w:val="001841C8"/>
    <w:rsid w:val="00185825"/>
    <w:rsid w:val="001871C1"/>
    <w:rsid w:val="0018747A"/>
    <w:rsid w:val="00190550"/>
    <w:rsid w:val="00191EB8"/>
    <w:rsid w:val="00192985"/>
    <w:rsid w:val="00192D9D"/>
    <w:rsid w:val="0019326D"/>
    <w:rsid w:val="00194633"/>
    <w:rsid w:val="00196E9B"/>
    <w:rsid w:val="00197E81"/>
    <w:rsid w:val="001A1929"/>
    <w:rsid w:val="001A2F8D"/>
    <w:rsid w:val="001A3750"/>
    <w:rsid w:val="001A39AA"/>
    <w:rsid w:val="001A4E77"/>
    <w:rsid w:val="001A4F4C"/>
    <w:rsid w:val="001A5BF6"/>
    <w:rsid w:val="001A5E6D"/>
    <w:rsid w:val="001A73B0"/>
    <w:rsid w:val="001A75A5"/>
    <w:rsid w:val="001B0154"/>
    <w:rsid w:val="001B0635"/>
    <w:rsid w:val="001B21BC"/>
    <w:rsid w:val="001B69E1"/>
    <w:rsid w:val="001C2912"/>
    <w:rsid w:val="001C36F4"/>
    <w:rsid w:val="001C40D0"/>
    <w:rsid w:val="001C46AC"/>
    <w:rsid w:val="001C47C7"/>
    <w:rsid w:val="001C6473"/>
    <w:rsid w:val="001D355D"/>
    <w:rsid w:val="001D3AEA"/>
    <w:rsid w:val="001D5DF2"/>
    <w:rsid w:val="001D7EE7"/>
    <w:rsid w:val="001E30B6"/>
    <w:rsid w:val="001E41AB"/>
    <w:rsid w:val="001E6257"/>
    <w:rsid w:val="001E7CE4"/>
    <w:rsid w:val="001F1821"/>
    <w:rsid w:val="001F3195"/>
    <w:rsid w:val="001F59DF"/>
    <w:rsid w:val="001F5FE8"/>
    <w:rsid w:val="001F672A"/>
    <w:rsid w:val="001F78D7"/>
    <w:rsid w:val="0020251F"/>
    <w:rsid w:val="002032A8"/>
    <w:rsid w:val="00203CCB"/>
    <w:rsid w:val="002073F7"/>
    <w:rsid w:val="00210A02"/>
    <w:rsid w:val="00212C8A"/>
    <w:rsid w:val="0021581E"/>
    <w:rsid w:val="002160C9"/>
    <w:rsid w:val="002169B6"/>
    <w:rsid w:val="00216DEE"/>
    <w:rsid w:val="002177CA"/>
    <w:rsid w:val="00217ACD"/>
    <w:rsid w:val="0022044C"/>
    <w:rsid w:val="002206C7"/>
    <w:rsid w:val="00222E82"/>
    <w:rsid w:val="002248CD"/>
    <w:rsid w:val="0022507E"/>
    <w:rsid w:val="00225CF3"/>
    <w:rsid w:val="002272C9"/>
    <w:rsid w:val="00227422"/>
    <w:rsid w:val="00227FD3"/>
    <w:rsid w:val="00230CCC"/>
    <w:rsid w:val="00232AEA"/>
    <w:rsid w:val="00234B3A"/>
    <w:rsid w:val="00234CA8"/>
    <w:rsid w:val="00235043"/>
    <w:rsid w:val="00235254"/>
    <w:rsid w:val="00235C18"/>
    <w:rsid w:val="00236028"/>
    <w:rsid w:val="0023726C"/>
    <w:rsid w:val="00237CFD"/>
    <w:rsid w:val="00241BDC"/>
    <w:rsid w:val="00243836"/>
    <w:rsid w:val="00244643"/>
    <w:rsid w:val="0024504F"/>
    <w:rsid w:val="00245607"/>
    <w:rsid w:val="00245629"/>
    <w:rsid w:val="002466E8"/>
    <w:rsid w:val="0024711A"/>
    <w:rsid w:val="00247EFD"/>
    <w:rsid w:val="00247F0D"/>
    <w:rsid w:val="00250369"/>
    <w:rsid w:val="00251281"/>
    <w:rsid w:val="002520C4"/>
    <w:rsid w:val="00252861"/>
    <w:rsid w:val="00252B2E"/>
    <w:rsid w:val="00252D49"/>
    <w:rsid w:val="0025400B"/>
    <w:rsid w:val="0025429C"/>
    <w:rsid w:val="002572A2"/>
    <w:rsid w:val="00257755"/>
    <w:rsid w:val="002579D3"/>
    <w:rsid w:val="00260292"/>
    <w:rsid w:val="002602F1"/>
    <w:rsid w:val="00260BF7"/>
    <w:rsid w:val="00261414"/>
    <w:rsid w:val="00261A69"/>
    <w:rsid w:val="002626D8"/>
    <w:rsid w:val="002642AA"/>
    <w:rsid w:val="002650A6"/>
    <w:rsid w:val="002702D4"/>
    <w:rsid w:val="0027195D"/>
    <w:rsid w:val="00274634"/>
    <w:rsid w:val="00275FAF"/>
    <w:rsid w:val="002773F6"/>
    <w:rsid w:val="00280F33"/>
    <w:rsid w:val="00282CBD"/>
    <w:rsid w:val="00282D0B"/>
    <w:rsid w:val="00282F53"/>
    <w:rsid w:val="0028367E"/>
    <w:rsid w:val="00285483"/>
    <w:rsid w:val="002860D1"/>
    <w:rsid w:val="00287F59"/>
    <w:rsid w:val="00290502"/>
    <w:rsid w:val="002911A8"/>
    <w:rsid w:val="00293887"/>
    <w:rsid w:val="002956ED"/>
    <w:rsid w:val="00296F2B"/>
    <w:rsid w:val="0029743A"/>
    <w:rsid w:val="002A2A04"/>
    <w:rsid w:val="002A38EF"/>
    <w:rsid w:val="002A4783"/>
    <w:rsid w:val="002A4CE8"/>
    <w:rsid w:val="002A5662"/>
    <w:rsid w:val="002A661A"/>
    <w:rsid w:val="002A6CB3"/>
    <w:rsid w:val="002A6D29"/>
    <w:rsid w:val="002A75C2"/>
    <w:rsid w:val="002B14BD"/>
    <w:rsid w:val="002B1798"/>
    <w:rsid w:val="002B20CE"/>
    <w:rsid w:val="002B2404"/>
    <w:rsid w:val="002B3FAD"/>
    <w:rsid w:val="002B4923"/>
    <w:rsid w:val="002B5035"/>
    <w:rsid w:val="002B72DF"/>
    <w:rsid w:val="002B7413"/>
    <w:rsid w:val="002C3380"/>
    <w:rsid w:val="002C4329"/>
    <w:rsid w:val="002C7A35"/>
    <w:rsid w:val="002C7F63"/>
    <w:rsid w:val="002C7F82"/>
    <w:rsid w:val="002D02B4"/>
    <w:rsid w:val="002D0B00"/>
    <w:rsid w:val="002D37FB"/>
    <w:rsid w:val="002D3BC8"/>
    <w:rsid w:val="002D3C6A"/>
    <w:rsid w:val="002D4168"/>
    <w:rsid w:val="002D5A53"/>
    <w:rsid w:val="002D620F"/>
    <w:rsid w:val="002D657C"/>
    <w:rsid w:val="002D6C2F"/>
    <w:rsid w:val="002D7353"/>
    <w:rsid w:val="002D771D"/>
    <w:rsid w:val="002D7CBE"/>
    <w:rsid w:val="002E0865"/>
    <w:rsid w:val="002E087E"/>
    <w:rsid w:val="002E1CEB"/>
    <w:rsid w:val="002E2624"/>
    <w:rsid w:val="002E2B15"/>
    <w:rsid w:val="002E5A45"/>
    <w:rsid w:val="002E6078"/>
    <w:rsid w:val="002E7847"/>
    <w:rsid w:val="002F14AE"/>
    <w:rsid w:val="002F6B55"/>
    <w:rsid w:val="002F7211"/>
    <w:rsid w:val="003005FF"/>
    <w:rsid w:val="00303A4B"/>
    <w:rsid w:val="00310744"/>
    <w:rsid w:val="00312593"/>
    <w:rsid w:val="00317C8D"/>
    <w:rsid w:val="00320573"/>
    <w:rsid w:val="00320BD6"/>
    <w:rsid w:val="00324A2D"/>
    <w:rsid w:val="00324C3B"/>
    <w:rsid w:val="003255E7"/>
    <w:rsid w:val="003257A6"/>
    <w:rsid w:val="00327AE8"/>
    <w:rsid w:val="0033039E"/>
    <w:rsid w:val="003343B6"/>
    <w:rsid w:val="0033496A"/>
    <w:rsid w:val="00334CC2"/>
    <w:rsid w:val="00335F4E"/>
    <w:rsid w:val="0033646D"/>
    <w:rsid w:val="003366C1"/>
    <w:rsid w:val="00336DD5"/>
    <w:rsid w:val="00336E6C"/>
    <w:rsid w:val="00337691"/>
    <w:rsid w:val="0034035C"/>
    <w:rsid w:val="00343D52"/>
    <w:rsid w:val="00343DDC"/>
    <w:rsid w:val="0034559A"/>
    <w:rsid w:val="00346774"/>
    <w:rsid w:val="00346A49"/>
    <w:rsid w:val="003501D4"/>
    <w:rsid w:val="003504B8"/>
    <w:rsid w:val="00350770"/>
    <w:rsid w:val="00351838"/>
    <w:rsid w:val="00351B89"/>
    <w:rsid w:val="003526CE"/>
    <w:rsid w:val="00352C3D"/>
    <w:rsid w:val="003546D2"/>
    <w:rsid w:val="00354D51"/>
    <w:rsid w:val="003552DD"/>
    <w:rsid w:val="00355D43"/>
    <w:rsid w:val="00355E34"/>
    <w:rsid w:val="0035607B"/>
    <w:rsid w:val="0035634E"/>
    <w:rsid w:val="00356BD1"/>
    <w:rsid w:val="00360E07"/>
    <w:rsid w:val="00360FD5"/>
    <w:rsid w:val="003618F1"/>
    <w:rsid w:val="003626F9"/>
    <w:rsid w:val="00363B75"/>
    <w:rsid w:val="003651B9"/>
    <w:rsid w:val="00366116"/>
    <w:rsid w:val="00370F1E"/>
    <w:rsid w:val="003720E2"/>
    <w:rsid w:val="00373DD3"/>
    <w:rsid w:val="00374113"/>
    <w:rsid w:val="00374DC0"/>
    <w:rsid w:val="00375567"/>
    <w:rsid w:val="0037573C"/>
    <w:rsid w:val="0037593F"/>
    <w:rsid w:val="0037651C"/>
    <w:rsid w:val="00376BD7"/>
    <w:rsid w:val="00381806"/>
    <w:rsid w:val="00381A4C"/>
    <w:rsid w:val="00382665"/>
    <w:rsid w:val="00383841"/>
    <w:rsid w:val="00383DEA"/>
    <w:rsid w:val="00385519"/>
    <w:rsid w:val="003872D1"/>
    <w:rsid w:val="00387B9C"/>
    <w:rsid w:val="00395721"/>
    <w:rsid w:val="0039590C"/>
    <w:rsid w:val="0039717F"/>
    <w:rsid w:val="00397D68"/>
    <w:rsid w:val="00397EB6"/>
    <w:rsid w:val="003A0049"/>
    <w:rsid w:val="003A09CE"/>
    <w:rsid w:val="003A2C7B"/>
    <w:rsid w:val="003A5B63"/>
    <w:rsid w:val="003A7F78"/>
    <w:rsid w:val="003B12B1"/>
    <w:rsid w:val="003B1AFF"/>
    <w:rsid w:val="003B1EBB"/>
    <w:rsid w:val="003B2532"/>
    <w:rsid w:val="003B2C75"/>
    <w:rsid w:val="003B4411"/>
    <w:rsid w:val="003B456B"/>
    <w:rsid w:val="003B536C"/>
    <w:rsid w:val="003B5D6F"/>
    <w:rsid w:val="003B7DF3"/>
    <w:rsid w:val="003C1324"/>
    <w:rsid w:val="003C179F"/>
    <w:rsid w:val="003C1D37"/>
    <w:rsid w:val="003C1DD5"/>
    <w:rsid w:val="003C2484"/>
    <w:rsid w:val="003C4ED7"/>
    <w:rsid w:val="003C5B0A"/>
    <w:rsid w:val="003D12A4"/>
    <w:rsid w:val="003D1D4D"/>
    <w:rsid w:val="003D2B2E"/>
    <w:rsid w:val="003D2CEF"/>
    <w:rsid w:val="003D4CED"/>
    <w:rsid w:val="003E0BA3"/>
    <w:rsid w:val="003E0EAE"/>
    <w:rsid w:val="003E16ED"/>
    <w:rsid w:val="003E1C55"/>
    <w:rsid w:val="003E21B2"/>
    <w:rsid w:val="003E3FC6"/>
    <w:rsid w:val="003E4212"/>
    <w:rsid w:val="003E5ECE"/>
    <w:rsid w:val="003E6464"/>
    <w:rsid w:val="003E6F39"/>
    <w:rsid w:val="003E7245"/>
    <w:rsid w:val="003F1B9D"/>
    <w:rsid w:val="003F3244"/>
    <w:rsid w:val="003F3E83"/>
    <w:rsid w:val="003F7581"/>
    <w:rsid w:val="00401505"/>
    <w:rsid w:val="004033AD"/>
    <w:rsid w:val="0041385B"/>
    <w:rsid w:val="00413962"/>
    <w:rsid w:val="004148F0"/>
    <w:rsid w:val="00416096"/>
    <w:rsid w:val="004163CD"/>
    <w:rsid w:val="0041684B"/>
    <w:rsid w:val="00416FA3"/>
    <w:rsid w:val="004175BC"/>
    <w:rsid w:val="00417F75"/>
    <w:rsid w:val="00422BED"/>
    <w:rsid w:val="00422D29"/>
    <w:rsid w:val="00423108"/>
    <w:rsid w:val="00423E02"/>
    <w:rsid w:val="004241A4"/>
    <w:rsid w:val="004252FC"/>
    <w:rsid w:val="00425FB6"/>
    <w:rsid w:val="004275A9"/>
    <w:rsid w:val="0043074F"/>
    <w:rsid w:val="00431038"/>
    <w:rsid w:val="00433E60"/>
    <w:rsid w:val="004348E7"/>
    <w:rsid w:val="004364CB"/>
    <w:rsid w:val="004400E1"/>
    <w:rsid w:val="00441C4F"/>
    <w:rsid w:val="004453A8"/>
    <w:rsid w:val="00446CDF"/>
    <w:rsid w:val="00447359"/>
    <w:rsid w:val="004500E8"/>
    <w:rsid w:val="00454B35"/>
    <w:rsid w:val="00457CEA"/>
    <w:rsid w:val="00461013"/>
    <w:rsid w:val="00461C1B"/>
    <w:rsid w:val="00462990"/>
    <w:rsid w:val="00464D97"/>
    <w:rsid w:val="004652CB"/>
    <w:rsid w:val="0047077E"/>
    <w:rsid w:val="0047093A"/>
    <w:rsid w:val="004709D7"/>
    <w:rsid w:val="00470A69"/>
    <w:rsid w:val="00470AA3"/>
    <w:rsid w:val="00472095"/>
    <w:rsid w:val="004725A4"/>
    <w:rsid w:val="00473F57"/>
    <w:rsid w:val="00480570"/>
    <w:rsid w:val="00480BA3"/>
    <w:rsid w:val="00483324"/>
    <w:rsid w:val="00483AEE"/>
    <w:rsid w:val="0048474E"/>
    <w:rsid w:val="004854F6"/>
    <w:rsid w:val="00485F54"/>
    <w:rsid w:val="00486AD1"/>
    <w:rsid w:val="004904D6"/>
    <w:rsid w:val="00490551"/>
    <w:rsid w:val="00491A8C"/>
    <w:rsid w:val="00492DC2"/>
    <w:rsid w:val="00497985"/>
    <w:rsid w:val="00497C24"/>
    <w:rsid w:val="004A0976"/>
    <w:rsid w:val="004A14F3"/>
    <w:rsid w:val="004A1756"/>
    <w:rsid w:val="004A268A"/>
    <w:rsid w:val="004A32DF"/>
    <w:rsid w:val="004A525E"/>
    <w:rsid w:val="004A529C"/>
    <w:rsid w:val="004A6A15"/>
    <w:rsid w:val="004A6DDF"/>
    <w:rsid w:val="004B2AAC"/>
    <w:rsid w:val="004B3881"/>
    <w:rsid w:val="004B4749"/>
    <w:rsid w:val="004B4B06"/>
    <w:rsid w:val="004B4DD3"/>
    <w:rsid w:val="004B5686"/>
    <w:rsid w:val="004B6387"/>
    <w:rsid w:val="004B6858"/>
    <w:rsid w:val="004C432C"/>
    <w:rsid w:val="004C4486"/>
    <w:rsid w:val="004C50DA"/>
    <w:rsid w:val="004C69B9"/>
    <w:rsid w:val="004C6A32"/>
    <w:rsid w:val="004C7C6E"/>
    <w:rsid w:val="004D2A6B"/>
    <w:rsid w:val="004D32A5"/>
    <w:rsid w:val="004D32C7"/>
    <w:rsid w:val="004D4B7C"/>
    <w:rsid w:val="004D6F5A"/>
    <w:rsid w:val="004D7543"/>
    <w:rsid w:val="004D7DC1"/>
    <w:rsid w:val="004E1493"/>
    <w:rsid w:val="004E585D"/>
    <w:rsid w:val="004E7F0E"/>
    <w:rsid w:val="004F383E"/>
    <w:rsid w:val="004F3B8E"/>
    <w:rsid w:val="004F662B"/>
    <w:rsid w:val="005027F6"/>
    <w:rsid w:val="00504602"/>
    <w:rsid w:val="005051EF"/>
    <w:rsid w:val="005069A8"/>
    <w:rsid w:val="00507A2C"/>
    <w:rsid w:val="0051169E"/>
    <w:rsid w:val="00512840"/>
    <w:rsid w:val="00512AC7"/>
    <w:rsid w:val="00513836"/>
    <w:rsid w:val="00517533"/>
    <w:rsid w:val="0051777D"/>
    <w:rsid w:val="00517D96"/>
    <w:rsid w:val="00523E08"/>
    <w:rsid w:val="00523E25"/>
    <w:rsid w:val="00524116"/>
    <w:rsid w:val="0052448E"/>
    <w:rsid w:val="00524B74"/>
    <w:rsid w:val="005264A4"/>
    <w:rsid w:val="005272AB"/>
    <w:rsid w:val="00527B7F"/>
    <w:rsid w:val="00531CDE"/>
    <w:rsid w:val="00532CBA"/>
    <w:rsid w:val="0053375F"/>
    <w:rsid w:val="00533EF7"/>
    <w:rsid w:val="00534AC2"/>
    <w:rsid w:val="00535C1D"/>
    <w:rsid w:val="005363B6"/>
    <w:rsid w:val="0053765B"/>
    <w:rsid w:val="0054005D"/>
    <w:rsid w:val="005409FC"/>
    <w:rsid w:val="00540BAB"/>
    <w:rsid w:val="00540E94"/>
    <w:rsid w:val="00541380"/>
    <w:rsid w:val="0054181A"/>
    <w:rsid w:val="00543852"/>
    <w:rsid w:val="005460A1"/>
    <w:rsid w:val="005465E5"/>
    <w:rsid w:val="00547588"/>
    <w:rsid w:val="00552F97"/>
    <w:rsid w:val="005539AF"/>
    <w:rsid w:val="00556B8F"/>
    <w:rsid w:val="00560D9F"/>
    <w:rsid w:val="0056269C"/>
    <w:rsid w:val="00563FC2"/>
    <w:rsid w:val="00565467"/>
    <w:rsid w:val="00565734"/>
    <w:rsid w:val="00565811"/>
    <w:rsid w:val="00567B8A"/>
    <w:rsid w:val="00570D46"/>
    <w:rsid w:val="00571C83"/>
    <w:rsid w:val="00572379"/>
    <w:rsid w:val="00572560"/>
    <w:rsid w:val="0057326B"/>
    <w:rsid w:val="00574941"/>
    <w:rsid w:val="00574C7A"/>
    <w:rsid w:val="00574EF0"/>
    <w:rsid w:val="00576B73"/>
    <w:rsid w:val="00577090"/>
    <w:rsid w:val="005800D4"/>
    <w:rsid w:val="00583055"/>
    <w:rsid w:val="00583BD5"/>
    <w:rsid w:val="00584399"/>
    <w:rsid w:val="00586482"/>
    <w:rsid w:val="00587051"/>
    <w:rsid w:val="0058755A"/>
    <w:rsid w:val="005879C4"/>
    <w:rsid w:val="00587E05"/>
    <w:rsid w:val="00595A8F"/>
    <w:rsid w:val="005A00E5"/>
    <w:rsid w:val="005A4745"/>
    <w:rsid w:val="005A6534"/>
    <w:rsid w:val="005A770B"/>
    <w:rsid w:val="005B0996"/>
    <w:rsid w:val="005B32C7"/>
    <w:rsid w:val="005B4E10"/>
    <w:rsid w:val="005B5096"/>
    <w:rsid w:val="005B572A"/>
    <w:rsid w:val="005B6ED5"/>
    <w:rsid w:val="005B7C1D"/>
    <w:rsid w:val="005C06DA"/>
    <w:rsid w:val="005C19BA"/>
    <w:rsid w:val="005C21F5"/>
    <w:rsid w:val="005C286A"/>
    <w:rsid w:val="005C37C4"/>
    <w:rsid w:val="005C4124"/>
    <w:rsid w:val="005C4946"/>
    <w:rsid w:val="005C5AAC"/>
    <w:rsid w:val="005C71F8"/>
    <w:rsid w:val="005D1C4E"/>
    <w:rsid w:val="005D1E7F"/>
    <w:rsid w:val="005D260B"/>
    <w:rsid w:val="005D42AC"/>
    <w:rsid w:val="005D473C"/>
    <w:rsid w:val="005D6082"/>
    <w:rsid w:val="005D6A57"/>
    <w:rsid w:val="005D7CCF"/>
    <w:rsid w:val="005E0E8B"/>
    <w:rsid w:val="005E0E8E"/>
    <w:rsid w:val="005E2AA4"/>
    <w:rsid w:val="005E6633"/>
    <w:rsid w:val="005F0822"/>
    <w:rsid w:val="005F351D"/>
    <w:rsid w:val="005F43BC"/>
    <w:rsid w:val="005F4D97"/>
    <w:rsid w:val="005F5D7F"/>
    <w:rsid w:val="005F653C"/>
    <w:rsid w:val="005F69E0"/>
    <w:rsid w:val="005F7142"/>
    <w:rsid w:val="00603274"/>
    <w:rsid w:val="00603371"/>
    <w:rsid w:val="00603612"/>
    <w:rsid w:val="006036DA"/>
    <w:rsid w:val="00604573"/>
    <w:rsid w:val="00604E19"/>
    <w:rsid w:val="006057F0"/>
    <w:rsid w:val="00605E3C"/>
    <w:rsid w:val="00605E56"/>
    <w:rsid w:val="00607444"/>
    <w:rsid w:val="00611C07"/>
    <w:rsid w:val="00613173"/>
    <w:rsid w:val="00613438"/>
    <w:rsid w:val="0061375A"/>
    <w:rsid w:val="00616C27"/>
    <w:rsid w:val="00617C2F"/>
    <w:rsid w:val="00617E47"/>
    <w:rsid w:val="00620FAF"/>
    <w:rsid w:val="00621099"/>
    <w:rsid w:val="00621973"/>
    <w:rsid w:val="00622494"/>
    <w:rsid w:val="00625914"/>
    <w:rsid w:val="006265DB"/>
    <w:rsid w:val="006308CA"/>
    <w:rsid w:val="00632C0D"/>
    <w:rsid w:val="006359C3"/>
    <w:rsid w:val="00635C25"/>
    <w:rsid w:val="00635EEC"/>
    <w:rsid w:val="0063721E"/>
    <w:rsid w:val="00640CAE"/>
    <w:rsid w:val="00641AAE"/>
    <w:rsid w:val="006439EB"/>
    <w:rsid w:val="0064407E"/>
    <w:rsid w:val="00644EF2"/>
    <w:rsid w:val="00645516"/>
    <w:rsid w:val="00645B52"/>
    <w:rsid w:val="006461A9"/>
    <w:rsid w:val="00650191"/>
    <w:rsid w:val="00650545"/>
    <w:rsid w:val="00651170"/>
    <w:rsid w:val="006515F4"/>
    <w:rsid w:val="0065238F"/>
    <w:rsid w:val="00653BBF"/>
    <w:rsid w:val="006550F1"/>
    <w:rsid w:val="0065586E"/>
    <w:rsid w:val="00655AE8"/>
    <w:rsid w:val="00656B79"/>
    <w:rsid w:val="00656D20"/>
    <w:rsid w:val="00656E9D"/>
    <w:rsid w:val="006571C9"/>
    <w:rsid w:val="0066245C"/>
    <w:rsid w:val="00662A6C"/>
    <w:rsid w:val="0066359B"/>
    <w:rsid w:val="00663773"/>
    <w:rsid w:val="00664391"/>
    <w:rsid w:val="00665685"/>
    <w:rsid w:val="00666F61"/>
    <w:rsid w:val="00667A61"/>
    <w:rsid w:val="00667E66"/>
    <w:rsid w:val="00671CA7"/>
    <w:rsid w:val="00673F6A"/>
    <w:rsid w:val="00676E49"/>
    <w:rsid w:val="0067768A"/>
    <w:rsid w:val="00681B10"/>
    <w:rsid w:val="00682A80"/>
    <w:rsid w:val="00683B4C"/>
    <w:rsid w:val="00686338"/>
    <w:rsid w:val="006912BB"/>
    <w:rsid w:val="0069403C"/>
    <w:rsid w:val="0069467D"/>
    <w:rsid w:val="006955FC"/>
    <w:rsid w:val="006A0DA6"/>
    <w:rsid w:val="006A24DB"/>
    <w:rsid w:val="006A32D9"/>
    <w:rsid w:val="006A3DA3"/>
    <w:rsid w:val="006A51F5"/>
    <w:rsid w:val="006A5758"/>
    <w:rsid w:val="006A61F0"/>
    <w:rsid w:val="006A63FE"/>
    <w:rsid w:val="006A700B"/>
    <w:rsid w:val="006B11E7"/>
    <w:rsid w:val="006B2618"/>
    <w:rsid w:val="006B2A04"/>
    <w:rsid w:val="006B4066"/>
    <w:rsid w:val="006B574B"/>
    <w:rsid w:val="006B5793"/>
    <w:rsid w:val="006B602E"/>
    <w:rsid w:val="006C1C15"/>
    <w:rsid w:val="006C2612"/>
    <w:rsid w:val="006C772B"/>
    <w:rsid w:val="006D07E4"/>
    <w:rsid w:val="006D0E67"/>
    <w:rsid w:val="006D10AC"/>
    <w:rsid w:val="006D213F"/>
    <w:rsid w:val="006D3C1D"/>
    <w:rsid w:val="006D496B"/>
    <w:rsid w:val="006D608B"/>
    <w:rsid w:val="006D6245"/>
    <w:rsid w:val="006D6EF5"/>
    <w:rsid w:val="006E0E46"/>
    <w:rsid w:val="006E1E78"/>
    <w:rsid w:val="006E25B9"/>
    <w:rsid w:val="006E34D9"/>
    <w:rsid w:val="006E41E6"/>
    <w:rsid w:val="006E4DF9"/>
    <w:rsid w:val="006E5B95"/>
    <w:rsid w:val="006E6E9A"/>
    <w:rsid w:val="006F0488"/>
    <w:rsid w:val="006F05E0"/>
    <w:rsid w:val="006F0EAB"/>
    <w:rsid w:val="006F26B3"/>
    <w:rsid w:val="006F2977"/>
    <w:rsid w:val="006F2A2C"/>
    <w:rsid w:val="006F2FA2"/>
    <w:rsid w:val="006F4908"/>
    <w:rsid w:val="006F5504"/>
    <w:rsid w:val="006F5A09"/>
    <w:rsid w:val="006F6CE5"/>
    <w:rsid w:val="006F7AD8"/>
    <w:rsid w:val="006F7F04"/>
    <w:rsid w:val="007003B4"/>
    <w:rsid w:val="00700640"/>
    <w:rsid w:val="007024B2"/>
    <w:rsid w:val="00703928"/>
    <w:rsid w:val="00710CF4"/>
    <w:rsid w:val="007116E9"/>
    <w:rsid w:val="00711FBA"/>
    <w:rsid w:val="0071218D"/>
    <w:rsid w:val="00713E84"/>
    <w:rsid w:val="00716622"/>
    <w:rsid w:val="00716A71"/>
    <w:rsid w:val="00716D2D"/>
    <w:rsid w:val="007174DD"/>
    <w:rsid w:val="00717D34"/>
    <w:rsid w:val="007205E8"/>
    <w:rsid w:val="00721124"/>
    <w:rsid w:val="00722DFE"/>
    <w:rsid w:val="00723E86"/>
    <w:rsid w:val="00725913"/>
    <w:rsid w:val="00725C8C"/>
    <w:rsid w:val="00726ECE"/>
    <w:rsid w:val="007273FC"/>
    <w:rsid w:val="00727F55"/>
    <w:rsid w:val="00730E40"/>
    <w:rsid w:val="007330EB"/>
    <w:rsid w:val="007338B0"/>
    <w:rsid w:val="00733F8D"/>
    <w:rsid w:val="0073519B"/>
    <w:rsid w:val="00735C5F"/>
    <w:rsid w:val="00736AF1"/>
    <w:rsid w:val="00736CC6"/>
    <w:rsid w:val="00737D4A"/>
    <w:rsid w:val="00740052"/>
    <w:rsid w:val="00740458"/>
    <w:rsid w:val="00741F15"/>
    <w:rsid w:val="00741F62"/>
    <w:rsid w:val="00742264"/>
    <w:rsid w:val="007443BF"/>
    <w:rsid w:val="007443E5"/>
    <w:rsid w:val="007459BF"/>
    <w:rsid w:val="00753127"/>
    <w:rsid w:val="0075345E"/>
    <w:rsid w:val="007565E0"/>
    <w:rsid w:val="0075686D"/>
    <w:rsid w:val="007568A4"/>
    <w:rsid w:val="00756BF0"/>
    <w:rsid w:val="007621A6"/>
    <w:rsid w:val="00762C1D"/>
    <w:rsid w:val="007634D4"/>
    <w:rsid w:val="00764E55"/>
    <w:rsid w:val="00765173"/>
    <w:rsid w:val="00765E77"/>
    <w:rsid w:val="0076647E"/>
    <w:rsid w:val="0076685E"/>
    <w:rsid w:val="00766C43"/>
    <w:rsid w:val="00766CB3"/>
    <w:rsid w:val="00767A6D"/>
    <w:rsid w:val="00767F4F"/>
    <w:rsid w:val="00772FA0"/>
    <w:rsid w:val="00773563"/>
    <w:rsid w:val="0077495A"/>
    <w:rsid w:val="00774DCA"/>
    <w:rsid w:val="00775FC7"/>
    <w:rsid w:val="007762F7"/>
    <w:rsid w:val="0078090E"/>
    <w:rsid w:val="00783427"/>
    <w:rsid w:val="007838A6"/>
    <w:rsid w:val="00785B1B"/>
    <w:rsid w:val="00790192"/>
    <w:rsid w:val="007906F7"/>
    <w:rsid w:val="00790FF7"/>
    <w:rsid w:val="00792760"/>
    <w:rsid w:val="00793EB6"/>
    <w:rsid w:val="007946C7"/>
    <w:rsid w:val="00795C08"/>
    <w:rsid w:val="00797D0B"/>
    <w:rsid w:val="007A2304"/>
    <w:rsid w:val="007A3869"/>
    <w:rsid w:val="007A3F10"/>
    <w:rsid w:val="007A43A9"/>
    <w:rsid w:val="007A7198"/>
    <w:rsid w:val="007A76CD"/>
    <w:rsid w:val="007B036E"/>
    <w:rsid w:val="007B0AD1"/>
    <w:rsid w:val="007B1531"/>
    <w:rsid w:val="007B22EA"/>
    <w:rsid w:val="007B4E01"/>
    <w:rsid w:val="007B51AD"/>
    <w:rsid w:val="007B67C2"/>
    <w:rsid w:val="007C09C8"/>
    <w:rsid w:val="007C1244"/>
    <w:rsid w:val="007C1287"/>
    <w:rsid w:val="007C3704"/>
    <w:rsid w:val="007C59B3"/>
    <w:rsid w:val="007C62A9"/>
    <w:rsid w:val="007C6754"/>
    <w:rsid w:val="007C70AE"/>
    <w:rsid w:val="007C7A76"/>
    <w:rsid w:val="007D02F5"/>
    <w:rsid w:val="007D1013"/>
    <w:rsid w:val="007D2AB2"/>
    <w:rsid w:val="007D3D14"/>
    <w:rsid w:val="007D7B14"/>
    <w:rsid w:val="007E078E"/>
    <w:rsid w:val="007E18A6"/>
    <w:rsid w:val="007E3C9C"/>
    <w:rsid w:val="007E6F21"/>
    <w:rsid w:val="007F0195"/>
    <w:rsid w:val="007F0434"/>
    <w:rsid w:val="007F17A5"/>
    <w:rsid w:val="007F18A0"/>
    <w:rsid w:val="007F27AC"/>
    <w:rsid w:val="0080140A"/>
    <w:rsid w:val="00802548"/>
    <w:rsid w:val="00802C14"/>
    <w:rsid w:val="0080439D"/>
    <w:rsid w:val="008064BC"/>
    <w:rsid w:val="00807A3D"/>
    <w:rsid w:val="008106D7"/>
    <w:rsid w:val="00810980"/>
    <w:rsid w:val="00810FA3"/>
    <w:rsid w:val="008115BB"/>
    <w:rsid w:val="008117BF"/>
    <w:rsid w:val="00814FC9"/>
    <w:rsid w:val="00816E6B"/>
    <w:rsid w:val="008172EB"/>
    <w:rsid w:val="0081765B"/>
    <w:rsid w:val="0081777C"/>
    <w:rsid w:val="00817BD3"/>
    <w:rsid w:val="00817F9B"/>
    <w:rsid w:val="008201DD"/>
    <w:rsid w:val="00822F2C"/>
    <w:rsid w:val="00825001"/>
    <w:rsid w:val="00825C74"/>
    <w:rsid w:val="00825EA9"/>
    <w:rsid w:val="00827A8C"/>
    <w:rsid w:val="00827D77"/>
    <w:rsid w:val="00830B48"/>
    <w:rsid w:val="008318D8"/>
    <w:rsid w:val="00833004"/>
    <w:rsid w:val="008342DC"/>
    <w:rsid w:val="00834A96"/>
    <w:rsid w:val="00836902"/>
    <w:rsid w:val="00840DF6"/>
    <w:rsid w:val="00841904"/>
    <w:rsid w:val="008434A3"/>
    <w:rsid w:val="008438A0"/>
    <w:rsid w:val="008450D5"/>
    <w:rsid w:val="00845922"/>
    <w:rsid w:val="008459F2"/>
    <w:rsid w:val="00845D57"/>
    <w:rsid w:val="00845F33"/>
    <w:rsid w:val="00846450"/>
    <w:rsid w:val="00846950"/>
    <w:rsid w:val="00850A59"/>
    <w:rsid w:val="0085206C"/>
    <w:rsid w:val="00852674"/>
    <w:rsid w:val="00852DE0"/>
    <w:rsid w:val="00854284"/>
    <w:rsid w:val="00855314"/>
    <w:rsid w:val="008578BB"/>
    <w:rsid w:val="0086049A"/>
    <w:rsid w:val="00860E6D"/>
    <w:rsid w:val="00863F83"/>
    <w:rsid w:val="00865294"/>
    <w:rsid w:val="00865BDF"/>
    <w:rsid w:val="00865C80"/>
    <w:rsid w:val="00866CD8"/>
    <w:rsid w:val="008703BF"/>
    <w:rsid w:val="008709B6"/>
    <w:rsid w:val="008722FE"/>
    <w:rsid w:val="008753D4"/>
    <w:rsid w:val="0088084B"/>
    <w:rsid w:val="008836A2"/>
    <w:rsid w:val="008839B6"/>
    <w:rsid w:val="00886A27"/>
    <w:rsid w:val="00886D20"/>
    <w:rsid w:val="00886F48"/>
    <w:rsid w:val="008878BA"/>
    <w:rsid w:val="00887C59"/>
    <w:rsid w:val="008908FD"/>
    <w:rsid w:val="00891169"/>
    <w:rsid w:val="00891ACA"/>
    <w:rsid w:val="00892624"/>
    <w:rsid w:val="00892FE0"/>
    <w:rsid w:val="00893F12"/>
    <w:rsid w:val="0089694B"/>
    <w:rsid w:val="00897DD0"/>
    <w:rsid w:val="008A0231"/>
    <w:rsid w:val="008A088B"/>
    <w:rsid w:val="008A11C4"/>
    <w:rsid w:val="008A153B"/>
    <w:rsid w:val="008A17C0"/>
    <w:rsid w:val="008A1B82"/>
    <w:rsid w:val="008A2055"/>
    <w:rsid w:val="008A34DA"/>
    <w:rsid w:val="008A7697"/>
    <w:rsid w:val="008A76C9"/>
    <w:rsid w:val="008B07AD"/>
    <w:rsid w:val="008B0AA0"/>
    <w:rsid w:val="008B2F4E"/>
    <w:rsid w:val="008B2FF6"/>
    <w:rsid w:val="008B457D"/>
    <w:rsid w:val="008B5BE1"/>
    <w:rsid w:val="008B5D3F"/>
    <w:rsid w:val="008B72C3"/>
    <w:rsid w:val="008B72EF"/>
    <w:rsid w:val="008B78EC"/>
    <w:rsid w:val="008C03EA"/>
    <w:rsid w:val="008C0575"/>
    <w:rsid w:val="008C10F3"/>
    <w:rsid w:val="008C1665"/>
    <w:rsid w:val="008C1C7C"/>
    <w:rsid w:val="008C24F6"/>
    <w:rsid w:val="008C278C"/>
    <w:rsid w:val="008C2DD8"/>
    <w:rsid w:val="008C50B0"/>
    <w:rsid w:val="008C726D"/>
    <w:rsid w:val="008D15FD"/>
    <w:rsid w:val="008D1B8D"/>
    <w:rsid w:val="008D26D6"/>
    <w:rsid w:val="008D2D15"/>
    <w:rsid w:val="008D32E4"/>
    <w:rsid w:val="008D4B7E"/>
    <w:rsid w:val="008D7FEF"/>
    <w:rsid w:val="008E169C"/>
    <w:rsid w:val="008E1917"/>
    <w:rsid w:val="008E21E1"/>
    <w:rsid w:val="008E3285"/>
    <w:rsid w:val="008E35F4"/>
    <w:rsid w:val="008E36F2"/>
    <w:rsid w:val="008E4773"/>
    <w:rsid w:val="008E6482"/>
    <w:rsid w:val="008E7F90"/>
    <w:rsid w:val="008F0C86"/>
    <w:rsid w:val="008F1580"/>
    <w:rsid w:val="008F2F03"/>
    <w:rsid w:val="008F60DC"/>
    <w:rsid w:val="008F6BD2"/>
    <w:rsid w:val="008F6D7E"/>
    <w:rsid w:val="008F73C5"/>
    <w:rsid w:val="008F73E1"/>
    <w:rsid w:val="008F7C72"/>
    <w:rsid w:val="00900D59"/>
    <w:rsid w:val="009021A7"/>
    <w:rsid w:val="009043D7"/>
    <w:rsid w:val="00907791"/>
    <w:rsid w:val="00907A6E"/>
    <w:rsid w:val="009101FB"/>
    <w:rsid w:val="009111BC"/>
    <w:rsid w:val="009111E4"/>
    <w:rsid w:val="00913385"/>
    <w:rsid w:val="00914720"/>
    <w:rsid w:val="0091512D"/>
    <w:rsid w:val="0091783C"/>
    <w:rsid w:val="009226EC"/>
    <w:rsid w:val="0092311C"/>
    <w:rsid w:val="00923701"/>
    <w:rsid w:val="009244A1"/>
    <w:rsid w:val="00925805"/>
    <w:rsid w:val="0092622E"/>
    <w:rsid w:val="0092683B"/>
    <w:rsid w:val="009306AA"/>
    <w:rsid w:val="009309F1"/>
    <w:rsid w:val="009339EE"/>
    <w:rsid w:val="00933C12"/>
    <w:rsid w:val="009360B8"/>
    <w:rsid w:val="0093689C"/>
    <w:rsid w:val="00936BF4"/>
    <w:rsid w:val="00940672"/>
    <w:rsid w:val="0094072D"/>
    <w:rsid w:val="00940A4D"/>
    <w:rsid w:val="009442B0"/>
    <w:rsid w:val="00944520"/>
    <w:rsid w:val="00944D75"/>
    <w:rsid w:val="009509A6"/>
    <w:rsid w:val="0095230E"/>
    <w:rsid w:val="00952528"/>
    <w:rsid w:val="009541DB"/>
    <w:rsid w:val="009551C6"/>
    <w:rsid w:val="009555A1"/>
    <w:rsid w:val="00955612"/>
    <w:rsid w:val="009560D8"/>
    <w:rsid w:val="0095671E"/>
    <w:rsid w:val="00956EEA"/>
    <w:rsid w:val="00957203"/>
    <w:rsid w:val="00960144"/>
    <w:rsid w:val="00960838"/>
    <w:rsid w:val="0096130C"/>
    <w:rsid w:val="009618B6"/>
    <w:rsid w:val="009619C1"/>
    <w:rsid w:val="0096207C"/>
    <w:rsid w:val="009630EE"/>
    <w:rsid w:val="009641C5"/>
    <w:rsid w:val="009647CF"/>
    <w:rsid w:val="00965734"/>
    <w:rsid w:val="00966521"/>
    <w:rsid w:val="009665A3"/>
    <w:rsid w:val="00966F9F"/>
    <w:rsid w:val="00967F87"/>
    <w:rsid w:val="00971FB5"/>
    <w:rsid w:val="00972BAB"/>
    <w:rsid w:val="0097376D"/>
    <w:rsid w:val="00974493"/>
    <w:rsid w:val="00974C33"/>
    <w:rsid w:val="0098138A"/>
    <w:rsid w:val="00981CB8"/>
    <w:rsid w:val="00983623"/>
    <w:rsid w:val="00983739"/>
    <w:rsid w:val="00983B89"/>
    <w:rsid w:val="00984C8A"/>
    <w:rsid w:val="00985F48"/>
    <w:rsid w:val="00986392"/>
    <w:rsid w:val="00987102"/>
    <w:rsid w:val="00987778"/>
    <w:rsid w:val="009911E4"/>
    <w:rsid w:val="009929C2"/>
    <w:rsid w:val="00993CBC"/>
    <w:rsid w:val="00993D67"/>
    <w:rsid w:val="009A0014"/>
    <w:rsid w:val="009A3FA6"/>
    <w:rsid w:val="009A4105"/>
    <w:rsid w:val="009A4E16"/>
    <w:rsid w:val="009A5414"/>
    <w:rsid w:val="009A77E9"/>
    <w:rsid w:val="009A7C28"/>
    <w:rsid w:val="009B2FFC"/>
    <w:rsid w:val="009C021B"/>
    <w:rsid w:val="009C27C0"/>
    <w:rsid w:val="009C6982"/>
    <w:rsid w:val="009C7361"/>
    <w:rsid w:val="009C7948"/>
    <w:rsid w:val="009D005A"/>
    <w:rsid w:val="009D178A"/>
    <w:rsid w:val="009D1CED"/>
    <w:rsid w:val="009D23E2"/>
    <w:rsid w:val="009D4486"/>
    <w:rsid w:val="009D5D7C"/>
    <w:rsid w:val="009D5E1D"/>
    <w:rsid w:val="009D75CE"/>
    <w:rsid w:val="009E057B"/>
    <w:rsid w:val="009E075E"/>
    <w:rsid w:val="009E15CD"/>
    <w:rsid w:val="009E2383"/>
    <w:rsid w:val="009E3799"/>
    <w:rsid w:val="009E43A2"/>
    <w:rsid w:val="009E67C3"/>
    <w:rsid w:val="009E7B11"/>
    <w:rsid w:val="009F0310"/>
    <w:rsid w:val="009F5568"/>
    <w:rsid w:val="009F61CA"/>
    <w:rsid w:val="009F68CC"/>
    <w:rsid w:val="009F76AA"/>
    <w:rsid w:val="009F7F8D"/>
    <w:rsid w:val="00A00B2A"/>
    <w:rsid w:val="00A01023"/>
    <w:rsid w:val="00A043DD"/>
    <w:rsid w:val="00A047EC"/>
    <w:rsid w:val="00A05473"/>
    <w:rsid w:val="00A05937"/>
    <w:rsid w:val="00A05EE1"/>
    <w:rsid w:val="00A06303"/>
    <w:rsid w:val="00A107F1"/>
    <w:rsid w:val="00A11AC8"/>
    <w:rsid w:val="00A1471E"/>
    <w:rsid w:val="00A1565A"/>
    <w:rsid w:val="00A15E44"/>
    <w:rsid w:val="00A16A03"/>
    <w:rsid w:val="00A210B0"/>
    <w:rsid w:val="00A21E45"/>
    <w:rsid w:val="00A2320D"/>
    <w:rsid w:val="00A2376F"/>
    <w:rsid w:val="00A242C8"/>
    <w:rsid w:val="00A24A85"/>
    <w:rsid w:val="00A24F38"/>
    <w:rsid w:val="00A265F3"/>
    <w:rsid w:val="00A26608"/>
    <w:rsid w:val="00A26B98"/>
    <w:rsid w:val="00A26F02"/>
    <w:rsid w:val="00A27B1E"/>
    <w:rsid w:val="00A335A3"/>
    <w:rsid w:val="00A36865"/>
    <w:rsid w:val="00A418CF"/>
    <w:rsid w:val="00A42290"/>
    <w:rsid w:val="00A42B75"/>
    <w:rsid w:val="00A436F0"/>
    <w:rsid w:val="00A45503"/>
    <w:rsid w:val="00A47F44"/>
    <w:rsid w:val="00A506E7"/>
    <w:rsid w:val="00A515B6"/>
    <w:rsid w:val="00A51CCF"/>
    <w:rsid w:val="00A51D64"/>
    <w:rsid w:val="00A521A3"/>
    <w:rsid w:val="00A522FF"/>
    <w:rsid w:val="00A52BD0"/>
    <w:rsid w:val="00A5447D"/>
    <w:rsid w:val="00A54617"/>
    <w:rsid w:val="00A5642F"/>
    <w:rsid w:val="00A57818"/>
    <w:rsid w:val="00A607C8"/>
    <w:rsid w:val="00A607F6"/>
    <w:rsid w:val="00A610F5"/>
    <w:rsid w:val="00A6148A"/>
    <w:rsid w:val="00A6223A"/>
    <w:rsid w:val="00A62AF7"/>
    <w:rsid w:val="00A630CA"/>
    <w:rsid w:val="00A65CD9"/>
    <w:rsid w:val="00A662DC"/>
    <w:rsid w:val="00A6655B"/>
    <w:rsid w:val="00A66599"/>
    <w:rsid w:val="00A70B4A"/>
    <w:rsid w:val="00A7153E"/>
    <w:rsid w:val="00A7161D"/>
    <w:rsid w:val="00A7431E"/>
    <w:rsid w:val="00A751C4"/>
    <w:rsid w:val="00A75589"/>
    <w:rsid w:val="00A75F71"/>
    <w:rsid w:val="00A77A52"/>
    <w:rsid w:val="00A77F28"/>
    <w:rsid w:val="00A800EC"/>
    <w:rsid w:val="00A82068"/>
    <w:rsid w:val="00A84005"/>
    <w:rsid w:val="00A85334"/>
    <w:rsid w:val="00A86412"/>
    <w:rsid w:val="00A86E14"/>
    <w:rsid w:val="00A877F8"/>
    <w:rsid w:val="00A87CCD"/>
    <w:rsid w:val="00A9012F"/>
    <w:rsid w:val="00A907A9"/>
    <w:rsid w:val="00A914BD"/>
    <w:rsid w:val="00A91D6C"/>
    <w:rsid w:val="00A92F53"/>
    <w:rsid w:val="00A9418E"/>
    <w:rsid w:val="00A97AE1"/>
    <w:rsid w:val="00AA17BB"/>
    <w:rsid w:val="00AA192D"/>
    <w:rsid w:val="00AA1FCA"/>
    <w:rsid w:val="00AA303A"/>
    <w:rsid w:val="00AA3180"/>
    <w:rsid w:val="00AA783A"/>
    <w:rsid w:val="00AA7C51"/>
    <w:rsid w:val="00AB0495"/>
    <w:rsid w:val="00AB06C1"/>
    <w:rsid w:val="00AB23AE"/>
    <w:rsid w:val="00AB3217"/>
    <w:rsid w:val="00AB3FC5"/>
    <w:rsid w:val="00AB5AB0"/>
    <w:rsid w:val="00AB5EF7"/>
    <w:rsid w:val="00AB6679"/>
    <w:rsid w:val="00AB688F"/>
    <w:rsid w:val="00AB6A0D"/>
    <w:rsid w:val="00AB7636"/>
    <w:rsid w:val="00AB7CD8"/>
    <w:rsid w:val="00AC0780"/>
    <w:rsid w:val="00AC0E75"/>
    <w:rsid w:val="00AC1043"/>
    <w:rsid w:val="00AC1A67"/>
    <w:rsid w:val="00AC31AA"/>
    <w:rsid w:val="00AC3426"/>
    <w:rsid w:val="00AC3DAB"/>
    <w:rsid w:val="00AC6143"/>
    <w:rsid w:val="00AC6A2C"/>
    <w:rsid w:val="00AC74B5"/>
    <w:rsid w:val="00AC7856"/>
    <w:rsid w:val="00AD1BA6"/>
    <w:rsid w:val="00AD3E87"/>
    <w:rsid w:val="00AD4EC1"/>
    <w:rsid w:val="00AD7A56"/>
    <w:rsid w:val="00AE1389"/>
    <w:rsid w:val="00AE3F94"/>
    <w:rsid w:val="00AE6629"/>
    <w:rsid w:val="00AF095B"/>
    <w:rsid w:val="00AF53C1"/>
    <w:rsid w:val="00AF5D82"/>
    <w:rsid w:val="00AF70D6"/>
    <w:rsid w:val="00AF7501"/>
    <w:rsid w:val="00AF77D6"/>
    <w:rsid w:val="00AF7832"/>
    <w:rsid w:val="00AF7FCC"/>
    <w:rsid w:val="00B036EF"/>
    <w:rsid w:val="00B04195"/>
    <w:rsid w:val="00B0427F"/>
    <w:rsid w:val="00B045FC"/>
    <w:rsid w:val="00B0482F"/>
    <w:rsid w:val="00B04956"/>
    <w:rsid w:val="00B05838"/>
    <w:rsid w:val="00B05D76"/>
    <w:rsid w:val="00B06E29"/>
    <w:rsid w:val="00B073CB"/>
    <w:rsid w:val="00B0777A"/>
    <w:rsid w:val="00B077A2"/>
    <w:rsid w:val="00B07AEB"/>
    <w:rsid w:val="00B108C3"/>
    <w:rsid w:val="00B10DE1"/>
    <w:rsid w:val="00B10F8A"/>
    <w:rsid w:val="00B116AA"/>
    <w:rsid w:val="00B13A2A"/>
    <w:rsid w:val="00B1402F"/>
    <w:rsid w:val="00B149C3"/>
    <w:rsid w:val="00B15D49"/>
    <w:rsid w:val="00B1605D"/>
    <w:rsid w:val="00B17045"/>
    <w:rsid w:val="00B217E9"/>
    <w:rsid w:val="00B22D1B"/>
    <w:rsid w:val="00B2303C"/>
    <w:rsid w:val="00B24143"/>
    <w:rsid w:val="00B2616A"/>
    <w:rsid w:val="00B272EF"/>
    <w:rsid w:val="00B3094B"/>
    <w:rsid w:val="00B32190"/>
    <w:rsid w:val="00B32842"/>
    <w:rsid w:val="00B33652"/>
    <w:rsid w:val="00B34016"/>
    <w:rsid w:val="00B412CE"/>
    <w:rsid w:val="00B4139F"/>
    <w:rsid w:val="00B439C0"/>
    <w:rsid w:val="00B44749"/>
    <w:rsid w:val="00B45F9D"/>
    <w:rsid w:val="00B46E87"/>
    <w:rsid w:val="00B47493"/>
    <w:rsid w:val="00B510D5"/>
    <w:rsid w:val="00B543E7"/>
    <w:rsid w:val="00B54648"/>
    <w:rsid w:val="00B54D20"/>
    <w:rsid w:val="00B5532E"/>
    <w:rsid w:val="00B56AE7"/>
    <w:rsid w:val="00B60090"/>
    <w:rsid w:val="00B61665"/>
    <w:rsid w:val="00B62BB2"/>
    <w:rsid w:val="00B63368"/>
    <w:rsid w:val="00B63781"/>
    <w:rsid w:val="00B6546F"/>
    <w:rsid w:val="00B66B6E"/>
    <w:rsid w:val="00B67618"/>
    <w:rsid w:val="00B71882"/>
    <w:rsid w:val="00B72954"/>
    <w:rsid w:val="00B73DB0"/>
    <w:rsid w:val="00B7484C"/>
    <w:rsid w:val="00B779B0"/>
    <w:rsid w:val="00B77EC4"/>
    <w:rsid w:val="00B77F8A"/>
    <w:rsid w:val="00B839A1"/>
    <w:rsid w:val="00B83CD9"/>
    <w:rsid w:val="00B83ED4"/>
    <w:rsid w:val="00B85404"/>
    <w:rsid w:val="00B859F1"/>
    <w:rsid w:val="00B861ED"/>
    <w:rsid w:val="00B86430"/>
    <w:rsid w:val="00B871BB"/>
    <w:rsid w:val="00B87805"/>
    <w:rsid w:val="00B87ABB"/>
    <w:rsid w:val="00B9079A"/>
    <w:rsid w:val="00B92652"/>
    <w:rsid w:val="00B9291C"/>
    <w:rsid w:val="00B93551"/>
    <w:rsid w:val="00B939ED"/>
    <w:rsid w:val="00B94905"/>
    <w:rsid w:val="00B952FA"/>
    <w:rsid w:val="00B96BCB"/>
    <w:rsid w:val="00B979B7"/>
    <w:rsid w:val="00B97B87"/>
    <w:rsid w:val="00BA1D23"/>
    <w:rsid w:val="00BA1F42"/>
    <w:rsid w:val="00BA2E0F"/>
    <w:rsid w:val="00BA30A5"/>
    <w:rsid w:val="00BA49F7"/>
    <w:rsid w:val="00BA4BC7"/>
    <w:rsid w:val="00BA5E87"/>
    <w:rsid w:val="00BA5EC2"/>
    <w:rsid w:val="00BA7FB3"/>
    <w:rsid w:val="00BB0136"/>
    <w:rsid w:val="00BB3592"/>
    <w:rsid w:val="00BB37BD"/>
    <w:rsid w:val="00BB56D3"/>
    <w:rsid w:val="00BB5BF0"/>
    <w:rsid w:val="00BB6737"/>
    <w:rsid w:val="00BC1CDB"/>
    <w:rsid w:val="00BC2622"/>
    <w:rsid w:val="00BC3D3A"/>
    <w:rsid w:val="00BC5246"/>
    <w:rsid w:val="00BC59D6"/>
    <w:rsid w:val="00BC6BC6"/>
    <w:rsid w:val="00BC6E05"/>
    <w:rsid w:val="00BC7292"/>
    <w:rsid w:val="00BD14FE"/>
    <w:rsid w:val="00BD1F06"/>
    <w:rsid w:val="00BD4821"/>
    <w:rsid w:val="00BD4B9E"/>
    <w:rsid w:val="00BD5577"/>
    <w:rsid w:val="00BD55BD"/>
    <w:rsid w:val="00BD5A10"/>
    <w:rsid w:val="00BD7A1C"/>
    <w:rsid w:val="00BE0856"/>
    <w:rsid w:val="00BE42BF"/>
    <w:rsid w:val="00BF0101"/>
    <w:rsid w:val="00BF0C2D"/>
    <w:rsid w:val="00BF0D77"/>
    <w:rsid w:val="00BF0ECB"/>
    <w:rsid w:val="00BF0F14"/>
    <w:rsid w:val="00BF2ED9"/>
    <w:rsid w:val="00BF7839"/>
    <w:rsid w:val="00C00270"/>
    <w:rsid w:val="00C00D10"/>
    <w:rsid w:val="00C00EAA"/>
    <w:rsid w:val="00C01E42"/>
    <w:rsid w:val="00C0566E"/>
    <w:rsid w:val="00C058A0"/>
    <w:rsid w:val="00C060BA"/>
    <w:rsid w:val="00C1178F"/>
    <w:rsid w:val="00C11EA2"/>
    <w:rsid w:val="00C12415"/>
    <w:rsid w:val="00C12C56"/>
    <w:rsid w:val="00C12CEF"/>
    <w:rsid w:val="00C15E85"/>
    <w:rsid w:val="00C16832"/>
    <w:rsid w:val="00C17C67"/>
    <w:rsid w:val="00C202BF"/>
    <w:rsid w:val="00C22325"/>
    <w:rsid w:val="00C23D4F"/>
    <w:rsid w:val="00C24F58"/>
    <w:rsid w:val="00C25033"/>
    <w:rsid w:val="00C26645"/>
    <w:rsid w:val="00C26D9A"/>
    <w:rsid w:val="00C306AC"/>
    <w:rsid w:val="00C31184"/>
    <w:rsid w:val="00C32D3C"/>
    <w:rsid w:val="00C335EB"/>
    <w:rsid w:val="00C34571"/>
    <w:rsid w:val="00C350B9"/>
    <w:rsid w:val="00C35613"/>
    <w:rsid w:val="00C35881"/>
    <w:rsid w:val="00C37B81"/>
    <w:rsid w:val="00C37D4B"/>
    <w:rsid w:val="00C37E68"/>
    <w:rsid w:val="00C40828"/>
    <w:rsid w:val="00C412BF"/>
    <w:rsid w:val="00C44025"/>
    <w:rsid w:val="00C45144"/>
    <w:rsid w:val="00C455DA"/>
    <w:rsid w:val="00C4652A"/>
    <w:rsid w:val="00C466D5"/>
    <w:rsid w:val="00C47BDC"/>
    <w:rsid w:val="00C47E6F"/>
    <w:rsid w:val="00C50F61"/>
    <w:rsid w:val="00C50FBF"/>
    <w:rsid w:val="00C51E58"/>
    <w:rsid w:val="00C528E5"/>
    <w:rsid w:val="00C536EF"/>
    <w:rsid w:val="00C5557E"/>
    <w:rsid w:val="00C559A0"/>
    <w:rsid w:val="00C575DF"/>
    <w:rsid w:val="00C60C12"/>
    <w:rsid w:val="00C61FEB"/>
    <w:rsid w:val="00C6375D"/>
    <w:rsid w:val="00C66778"/>
    <w:rsid w:val="00C66D33"/>
    <w:rsid w:val="00C67202"/>
    <w:rsid w:val="00C67881"/>
    <w:rsid w:val="00C768C4"/>
    <w:rsid w:val="00C771C3"/>
    <w:rsid w:val="00C80EEE"/>
    <w:rsid w:val="00C81D27"/>
    <w:rsid w:val="00C821FF"/>
    <w:rsid w:val="00C8250D"/>
    <w:rsid w:val="00C82B4B"/>
    <w:rsid w:val="00C84858"/>
    <w:rsid w:val="00C85385"/>
    <w:rsid w:val="00C85D55"/>
    <w:rsid w:val="00C866EF"/>
    <w:rsid w:val="00C86941"/>
    <w:rsid w:val="00C905F0"/>
    <w:rsid w:val="00C90860"/>
    <w:rsid w:val="00C91B93"/>
    <w:rsid w:val="00C93658"/>
    <w:rsid w:val="00C93C0D"/>
    <w:rsid w:val="00C94F08"/>
    <w:rsid w:val="00C954F5"/>
    <w:rsid w:val="00C965D1"/>
    <w:rsid w:val="00CA1203"/>
    <w:rsid w:val="00CA2055"/>
    <w:rsid w:val="00CA2353"/>
    <w:rsid w:val="00CA329B"/>
    <w:rsid w:val="00CA3C5F"/>
    <w:rsid w:val="00CA43B1"/>
    <w:rsid w:val="00CA4817"/>
    <w:rsid w:val="00CA4840"/>
    <w:rsid w:val="00CA7704"/>
    <w:rsid w:val="00CA7746"/>
    <w:rsid w:val="00CB03DC"/>
    <w:rsid w:val="00CB0AFD"/>
    <w:rsid w:val="00CB1589"/>
    <w:rsid w:val="00CB265B"/>
    <w:rsid w:val="00CB35D0"/>
    <w:rsid w:val="00CB365C"/>
    <w:rsid w:val="00CB47A7"/>
    <w:rsid w:val="00CB647A"/>
    <w:rsid w:val="00CB6B69"/>
    <w:rsid w:val="00CC23E0"/>
    <w:rsid w:val="00CC2DF2"/>
    <w:rsid w:val="00CC32CD"/>
    <w:rsid w:val="00CC55C6"/>
    <w:rsid w:val="00CC55F4"/>
    <w:rsid w:val="00CC5D0E"/>
    <w:rsid w:val="00CC6114"/>
    <w:rsid w:val="00CD0695"/>
    <w:rsid w:val="00CD19CB"/>
    <w:rsid w:val="00CD2121"/>
    <w:rsid w:val="00CD3712"/>
    <w:rsid w:val="00CD3CD5"/>
    <w:rsid w:val="00CD57BF"/>
    <w:rsid w:val="00CD5A38"/>
    <w:rsid w:val="00CD7ADA"/>
    <w:rsid w:val="00CE0E9E"/>
    <w:rsid w:val="00CE158D"/>
    <w:rsid w:val="00CE16BF"/>
    <w:rsid w:val="00CE1ABB"/>
    <w:rsid w:val="00CE2E23"/>
    <w:rsid w:val="00CE4E3F"/>
    <w:rsid w:val="00CE659E"/>
    <w:rsid w:val="00CE7C9B"/>
    <w:rsid w:val="00CF0307"/>
    <w:rsid w:val="00CF04C9"/>
    <w:rsid w:val="00CF07DF"/>
    <w:rsid w:val="00CF226C"/>
    <w:rsid w:val="00CF2A8F"/>
    <w:rsid w:val="00CF542D"/>
    <w:rsid w:val="00CF72D0"/>
    <w:rsid w:val="00CF7490"/>
    <w:rsid w:val="00CF79D5"/>
    <w:rsid w:val="00D0143B"/>
    <w:rsid w:val="00D01A28"/>
    <w:rsid w:val="00D03E48"/>
    <w:rsid w:val="00D04AA8"/>
    <w:rsid w:val="00D0707C"/>
    <w:rsid w:val="00D07132"/>
    <w:rsid w:val="00D075C3"/>
    <w:rsid w:val="00D0760E"/>
    <w:rsid w:val="00D10099"/>
    <w:rsid w:val="00D1045E"/>
    <w:rsid w:val="00D105D3"/>
    <w:rsid w:val="00D112DF"/>
    <w:rsid w:val="00D12208"/>
    <w:rsid w:val="00D1295A"/>
    <w:rsid w:val="00D145DF"/>
    <w:rsid w:val="00D14CCF"/>
    <w:rsid w:val="00D150A3"/>
    <w:rsid w:val="00D1602D"/>
    <w:rsid w:val="00D206D1"/>
    <w:rsid w:val="00D20E76"/>
    <w:rsid w:val="00D22483"/>
    <w:rsid w:val="00D22A1D"/>
    <w:rsid w:val="00D23327"/>
    <w:rsid w:val="00D270E6"/>
    <w:rsid w:val="00D322C8"/>
    <w:rsid w:val="00D3274F"/>
    <w:rsid w:val="00D36C71"/>
    <w:rsid w:val="00D37D7A"/>
    <w:rsid w:val="00D37F1C"/>
    <w:rsid w:val="00D423C7"/>
    <w:rsid w:val="00D42DBA"/>
    <w:rsid w:val="00D43036"/>
    <w:rsid w:val="00D43CB1"/>
    <w:rsid w:val="00D44EE5"/>
    <w:rsid w:val="00D4512C"/>
    <w:rsid w:val="00D45E47"/>
    <w:rsid w:val="00D45FF7"/>
    <w:rsid w:val="00D4706F"/>
    <w:rsid w:val="00D47EEC"/>
    <w:rsid w:val="00D50727"/>
    <w:rsid w:val="00D5079C"/>
    <w:rsid w:val="00D509D7"/>
    <w:rsid w:val="00D5110E"/>
    <w:rsid w:val="00D52C33"/>
    <w:rsid w:val="00D53681"/>
    <w:rsid w:val="00D53892"/>
    <w:rsid w:val="00D56C1E"/>
    <w:rsid w:val="00D576FE"/>
    <w:rsid w:val="00D60635"/>
    <w:rsid w:val="00D61D9E"/>
    <w:rsid w:val="00D63030"/>
    <w:rsid w:val="00D63390"/>
    <w:rsid w:val="00D636BF"/>
    <w:rsid w:val="00D64CE1"/>
    <w:rsid w:val="00D65276"/>
    <w:rsid w:val="00D65670"/>
    <w:rsid w:val="00D65E4F"/>
    <w:rsid w:val="00D6650F"/>
    <w:rsid w:val="00D66581"/>
    <w:rsid w:val="00D710FB"/>
    <w:rsid w:val="00D732F8"/>
    <w:rsid w:val="00D733C4"/>
    <w:rsid w:val="00D735D1"/>
    <w:rsid w:val="00D762EB"/>
    <w:rsid w:val="00D81DAE"/>
    <w:rsid w:val="00D82FE1"/>
    <w:rsid w:val="00D83AFF"/>
    <w:rsid w:val="00D866AC"/>
    <w:rsid w:val="00D9105A"/>
    <w:rsid w:val="00D91807"/>
    <w:rsid w:val="00D91886"/>
    <w:rsid w:val="00D93294"/>
    <w:rsid w:val="00D935BA"/>
    <w:rsid w:val="00D94858"/>
    <w:rsid w:val="00D94F31"/>
    <w:rsid w:val="00D979BF"/>
    <w:rsid w:val="00DA2EC5"/>
    <w:rsid w:val="00DA3ABA"/>
    <w:rsid w:val="00DA52BB"/>
    <w:rsid w:val="00DA6458"/>
    <w:rsid w:val="00DA645E"/>
    <w:rsid w:val="00DA65E0"/>
    <w:rsid w:val="00DA6822"/>
    <w:rsid w:val="00DA7171"/>
    <w:rsid w:val="00DA7657"/>
    <w:rsid w:val="00DA77D4"/>
    <w:rsid w:val="00DA7CB5"/>
    <w:rsid w:val="00DA7D1E"/>
    <w:rsid w:val="00DB041D"/>
    <w:rsid w:val="00DB081D"/>
    <w:rsid w:val="00DB0F6F"/>
    <w:rsid w:val="00DB18F7"/>
    <w:rsid w:val="00DB1DD3"/>
    <w:rsid w:val="00DB1E50"/>
    <w:rsid w:val="00DB2534"/>
    <w:rsid w:val="00DB2CD6"/>
    <w:rsid w:val="00DB4F55"/>
    <w:rsid w:val="00DB5E9D"/>
    <w:rsid w:val="00DB6574"/>
    <w:rsid w:val="00DB6C31"/>
    <w:rsid w:val="00DB74EA"/>
    <w:rsid w:val="00DB7A87"/>
    <w:rsid w:val="00DC169C"/>
    <w:rsid w:val="00DC1A8F"/>
    <w:rsid w:val="00DC2037"/>
    <w:rsid w:val="00DC36E9"/>
    <w:rsid w:val="00DC3705"/>
    <w:rsid w:val="00DC5E58"/>
    <w:rsid w:val="00DC745B"/>
    <w:rsid w:val="00DD1205"/>
    <w:rsid w:val="00DD201A"/>
    <w:rsid w:val="00DD215A"/>
    <w:rsid w:val="00DD310F"/>
    <w:rsid w:val="00DD541A"/>
    <w:rsid w:val="00DD5AEC"/>
    <w:rsid w:val="00DD6E91"/>
    <w:rsid w:val="00DE341D"/>
    <w:rsid w:val="00DE3477"/>
    <w:rsid w:val="00DE3DA4"/>
    <w:rsid w:val="00DE495F"/>
    <w:rsid w:val="00DE4B43"/>
    <w:rsid w:val="00DE50D3"/>
    <w:rsid w:val="00DE5447"/>
    <w:rsid w:val="00DE54CC"/>
    <w:rsid w:val="00DE5512"/>
    <w:rsid w:val="00DE7BC0"/>
    <w:rsid w:val="00DF02B8"/>
    <w:rsid w:val="00DF039B"/>
    <w:rsid w:val="00DF0480"/>
    <w:rsid w:val="00DF079B"/>
    <w:rsid w:val="00DF1159"/>
    <w:rsid w:val="00DF132B"/>
    <w:rsid w:val="00DF5835"/>
    <w:rsid w:val="00DF6516"/>
    <w:rsid w:val="00E001A1"/>
    <w:rsid w:val="00E00657"/>
    <w:rsid w:val="00E00986"/>
    <w:rsid w:val="00E016D9"/>
    <w:rsid w:val="00E02939"/>
    <w:rsid w:val="00E04F0A"/>
    <w:rsid w:val="00E069DE"/>
    <w:rsid w:val="00E07409"/>
    <w:rsid w:val="00E1140F"/>
    <w:rsid w:val="00E13E2F"/>
    <w:rsid w:val="00E149D2"/>
    <w:rsid w:val="00E16E07"/>
    <w:rsid w:val="00E22418"/>
    <w:rsid w:val="00E22810"/>
    <w:rsid w:val="00E23287"/>
    <w:rsid w:val="00E253CB"/>
    <w:rsid w:val="00E2591D"/>
    <w:rsid w:val="00E2643D"/>
    <w:rsid w:val="00E26F69"/>
    <w:rsid w:val="00E27DEA"/>
    <w:rsid w:val="00E30229"/>
    <w:rsid w:val="00E303DB"/>
    <w:rsid w:val="00E31B90"/>
    <w:rsid w:val="00E339A8"/>
    <w:rsid w:val="00E33FDE"/>
    <w:rsid w:val="00E34301"/>
    <w:rsid w:val="00E34864"/>
    <w:rsid w:val="00E3564B"/>
    <w:rsid w:val="00E401AC"/>
    <w:rsid w:val="00E419C0"/>
    <w:rsid w:val="00E43F62"/>
    <w:rsid w:val="00E44465"/>
    <w:rsid w:val="00E4630C"/>
    <w:rsid w:val="00E46CFD"/>
    <w:rsid w:val="00E478AD"/>
    <w:rsid w:val="00E5044C"/>
    <w:rsid w:val="00E5051D"/>
    <w:rsid w:val="00E50572"/>
    <w:rsid w:val="00E505D7"/>
    <w:rsid w:val="00E51305"/>
    <w:rsid w:val="00E5493E"/>
    <w:rsid w:val="00E54C1C"/>
    <w:rsid w:val="00E55569"/>
    <w:rsid w:val="00E56E7F"/>
    <w:rsid w:val="00E60D24"/>
    <w:rsid w:val="00E60E11"/>
    <w:rsid w:val="00E633F1"/>
    <w:rsid w:val="00E643C9"/>
    <w:rsid w:val="00E6556C"/>
    <w:rsid w:val="00E666F9"/>
    <w:rsid w:val="00E731CF"/>
    <w:rsid w:val="00E75809"/>
    <w:rsid w:val="00E772D0"/>
    <w:rsid w:val="00E81EE2"/>
    <w:rsid w:val="00E820CC"/>
    <w:rsid w:val="00E852D1"/>
    <w:rsid w:val="00E86372"/>
    <w:rsid w:val="00E86524"/>
    <w:rsid w:val="00E90170"/>
    <w:rsid w:val="00E91D4F"/>
    <w:rsid w:val="00E939E2"/>
    <w:rsid w:val="00E947ED"/>
    <w:rsid w:val="00E9627F"/>
    <w:rsid w:val="00E9713B"/>
    <w:rsid w:val="00E97B21"/>
    <w:rsid w:val="00EA0215"/>
    <w:rsid w:val="00EA08A5"/>
    <w:rsid w:val="00EA10D1"/>
    <w:rsid w:val="00EA1B11"/>
    <w:rsid w:val="00EA5C67"/>
    <w:rsid w:val="00EA70F9"/>
    <w:rsid w:val="00EA74A3"/>
    <w:rsid w:val="00EA74D4"/>
    <w:rsid w:val="00EB059E"/>
    <w:rsid w:val="00EB1550"/>
    <w:rsid w:val="00EB606E"/>
    <w:rsid w:val="00EB6ADB"/>
    <w:rsid w:val="00EB7581"/>
    <w:rsid w:val="00EB75AC"/>
    <w:rsid w:val="00EB7B71"/>
    <w:rsid w:val="00EC00C1"/>
    <w:rsid w:val="00EC0E6B"/>
    <w:rsid w:val="00EC16D0"/>
    <w:rsid w:val="00EC326D"/>
    <w:rsid w:val="00EC67A6"/>
    <w:rsid w:val="00EC6AB4"/>
    <w:rsid w:val="00EC78A9"/>
    <w:rsid w:val="00ED17AE"/>
    <w:rsid w:val="00ED39E6"/>
    <w:rsid w:val="00ED5F7B"/>
    <w:rsid w:val="00ED799C"/>
    <w:rsid w:val="00EE0D09"/>
    <w:rsid w:val="00EE1CE9"/>
    <w:rsid w:val="00EE2A1D"/>
    <w:rsid w:val="00EE603D"/>
    <w:rsid w:val="00EE6097"/>
    <w:rsid w:val="00EE7009"/>
    <w:rsid w:val="00EF11D5"/>
    <w:rsid w:val="00EF5C0E"/>
    <w:rsid w:val="00EF6044"/>
    <w:rsid w:val="00EF6126"/>
    <w:rsid w:val="00EF6F56"/>
    <w:rsid w:val="00F031D1"/>
    <w:rsid w:val="00F03683"/>
    <w:rsid w:val="00F03E6B"/>
    <w:rsid w:val="00F042D3"/>
    <w:rsid w:val="00F04830"/>
    <w:rsid w:val="00F05542"/>
    <w:rsid w:val="00F07E62"/>
    <w:rsid w:val="00F102F5"/>
    <w:rsid w:val="00F11040"/>
    <w:rsid w:val="00F120EE"/>
    <w:rsid w:val="00F12C53"/>
    <w:rsid w:val="00F12C81"/>
    <w:rsid w:val="00F14C76"/>
    <w:rsid w:val="00F1575E"/>
    <w:rsid w:val="00F15A67"/>
    <w:rsid w:val="00F167FC"/>
    <w:rsid w:val="00F168FD"/>
    <w:rsid w:val="00F17493"/>
    <w:rsid w:val="00F20770"/>
    <w:rsid w:val="00F20E2C"/>
    <w:rsid w:val="00F21DB6"/>
    <w:rsid w:val="00F21EBB"/>
    <w:rsid w:val="00F21FEF"/>
    <w:rsid w:val="00F224AF"/>
    <w:rsid w:val="00F2275B"/>
    <w:rsid w:val="00F232A8"/>
    <w:rsid w:val="00F245AB"/>
    <w:rsid w:val="00F24D55"/>
    <w:rsid w:val="00F27745"/>
    <w:rsid w:val="00F27778"/>
    <w:rsid w:val="00F279D4"/>
    <w:rsid w:val="00F30858"/>
    <w:rsid w:val="00F311EA"/>
    <w:rsid w:val="00F311ED"/>
    <w:rsid w:val="00F31E8B"/>
    <w:rsid w:val="00F3298B"/>
    <w:rsid w:val="00F32AE9"/>
    <w:rsid w:val="00F32CDC"/>
    <w:rsid w:val="00F32E79"/>
    <w:rsid w:val="00F3344F"/>
    <w:rsid w:val="00F340B5"/>
    <w:rsid w:val="00F353E1"/>
    <w:rsid w:val="00F365CD"/>
    <w:rsid w:val="00F366C0"/>
    <w:rsid w:val="00F40758"/>
    <w:rsid w:val="00F450A4"/>
    <w:rsid w:val="00F4689F"/>
    <w:rsid w:val="00F46ADF"/>
    <w:rsid w:val="00F470A7"/>
    <w:rsid w:val="00F4778B"/>
    <w:rsid w:val="00F518B5"/>
    <w:rsid w:val="00F51E41"/>
    <w:rsid w:val="00F54192"/>
    <w:rsid w:val="00F555F2"/>
    <w:rsid w:val="00F55888"/>
    <w:rsid w:val="00F5596B"/>
    <w:rsid w:val="00F55E52"/>
    <w:rsid w:val="00F60AE8"/>
    <w:rsid w:val="00F61D93"/>
    <w:rsid w:val="00F62B9A"/>
    <w:rsid w:val="00F63FE1"/>
    <w:rsid w:val="00F6549A"/>
    <w:rsid w:val="00F66C36"/>
    <w:rsid w:val="00F67192"/>
    <w:rsid w:val="00F7112D"/>
    <w:rsid w:val="00F72FAE"/>
    <w:rsid w:val="00F7349B"/>
    <w:rsid w:val="00F73BBD"/>
    <w:rsid w:val="00F7474F"/>
    <w:rsid w:val="00F74C34"/>
    <w:rsid w:val="00F75FAD"/>
    <w:rsid w:val="00F776A2"/>
    <w:rsid w:val="00F77F5A"/>
    <w:rsid w:val="00F80638"/>
    <w:rsid w:val="00F8395D"/>
    <w:rsid w:val="00F855EF"/>
    <w:rsid w:val="00F86C65"/>
    <w:rsid w:val="00F8724B"/>
    <w:rsid w:val="00F87E38"/>
    <w:rsid w:val="00F9065B"/>
    <w:rsid w:val="00F9139A"/>
    <w:rsid w:val="00F9479E"/>
    <w:rsid w:val="00F95358"/>
    <w:rsid w:val="00F957F6"/>
    <w:rsid w:val="00F9615A"/>
    <w:rsid w:val="00F96493"/>
    <w:rsid w:val="00FA014D"/>
    <w:rsid w:val="00FA1A5F"/>
    <w:rsid w:val="00FA1AE7"/>
    <w:rsid w:val="00FA1BB4"/>
    <w:rsid w:val="00FA2CE8"/>
    <w:rsid w:val="00FA319A"/>
    <w:rsid w:val="00FA42CD"/>
    <w:rsid w:val="00FA5E1A"/>
    <w:rsid w:val="00FA6828"/>
    <w:rsid w:val="00FB501E"/>
    <w:rsid w:val="00FB5097"/>
    <w:rsid w:val="00FB5113"/>
    <w:rsid w:val="00FB5674"/>
    <w:rsid w:val="00FB60F5"/>
    <w:rsid w:val="00FB7F35"/>
    <w:rsid w:val="00FC0DDF"/>
    <w:rsid w:val="00FC113D"/>
    <w:rsid w:val="00FC1217"/>
    <w:rsid w:val="00FC2BD1"/>
    <w:rsid w:val="00FC2F18"/>
    <w:rsid w:val="00FC3C14"/>
    <w:rsid w:val="00FC494C"/>
    <w:rsid w:val="00FC66C5"/>
    <w:rsid w:val="00FC695F"/>
    <w:rsid w:val="00FC6E58"/>
    <w:rsid w:val="00FD0A7E"/>
    <w:rsid w:val="00FD0D89"/>
    <w:rsid w:val="00FD17A3"/>
    <w:rsid w:val="00FD1BFB"/>
    <w:rsid w:val="00FD2AE2"/>
    <w:rsid w:val="00FD2BC8"/>
    <w:rsid w:val="00FD2EC2"/>
    <w:rsid w:val="00FD7777"/>
    <w:rsid w:val="00FE1859"/>
    <w:rsid w:val="00FE28A9"/>
    <w:rsid w:val="00FE2F1A"/>
    <w:rsid w:val="00FE34EB"/>
    <w:rsid w:val="00FE3B8E"/>
    <w:rsid w:val="00FE3E78"/>
    <w:rsid w:val="00FE4145"/>
    <w:rsid w:val="00FE7C2C"/>
    <w:rsid w:val="00FF02A1"/>
    <w:rsid w:val="00FF07F1"/>
    <w:rsid w:val="00FF0F16"/>
    <w:rsid w:val="00FF2D96"/>
    <w:rsid w:val="00FF3259"/>
    <w:rsid w:val="00FF3619"/>
    <w:rsid w:val="00FF46C2"/>
    <w:rsid w:val="00FF5594"/>
    <w:rsid w:val="00FF6052"/>
    <w:rsid w:val="00FF7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2"/>
    <w:rPr>
      <w:sz w:val="24"/>
      <w:szCs w:val="24"/>
    </w:rPr>
  </w:style>
  <w:style w:type="paragraph" w:styleId="Ttulo1">
    <w:name w:val="heading 1"/>
    <w:basedOn w:val="Normal"/>
    <w:next w:val="Normal"/>
    <w:qFormat/>
    <w:rsid w:val="00DA68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6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DA6822"/>
    <w:pPr>
      <w:tabs>
        <w:tab w:val="center" w:pos="4252"/>
        <w:tab w:val="right" w:pos="8504"/>
      </w:tabs>
    </w:pPr>
  </w:style>
  <w:style w:type="character" w:styleId="Nmerodepgina">
    <w:name w:val="page number"/>
    <w:basedOn w:val="Fuentedeprrafopredeter"/>
    <w:rsid w:val="00DA6822"/>
  </w:style>
  <w:style w:type="paragraph" w:styleId="Encabezado">
    <w:name w:val="header"/>
    <w:basedOn w:val="Normal"/>
    <w:rsid w:val="00DA6822"/>
    <w:pPr>
      <w:tabs>
        <w:tab w:val="center" w:pos="4252"/>
        <w:tab w:val="right" w:pos="8504"/>
      </w:tabs>
    </w:pPr>
  </w:style>
  <w:style w:type="paragraph" w:styleId="NormalWeb">
    <w:name w:val="Normal (Web)"/>
    <w:basedOn w:val="Normal"/>
    <w:uiPriority w:val="99"/>
    <w:rsid w:val="002169B6"/>
    <w:pPr>
      <w:spacing w:before="100" w:beforeAutospacing="1" w:after="100" w:afterAutospacing="1"/>
    </w:pPr>
  </w:style>
  <w:style w:type="paragraph" w:styleId="Prrafodelista">
    <w:name w:val="List Paragraph"/>
    <w:basedOn w:val="Normal"/>
    <w:uiPriority w:val="34"/>
    <w:qFormat/>
    <w:rsid w:val="005E0E8E"/>
    <w:pPr>
      <w:ind w:left="708"/>
    </w:pPr>
  </w:style>
  <w:style w:type="paragraph" w:styleId="Textodeglobo">
    <w:name w:val="Balloon Text"/>
    <w:basedOn w:val="Normal"/>
    <w:link w:val="TextodegloboCar"/>
    <w:semiHidden/>
    <w:unhideWhenUsed/>
    <w:rsid w:val="00E401AC"/>
    <w:rPr>
      <w:rFonts w:ascii="Tahoma" w:hAnsi="Tahoma" w:cs="Tahoma"/>
      <w:sz w:val="16"/>
      <w:szCs w:val="16"/>
    </w:rPr>
  </w:style>
  <w:style w:type="character" w:customStyle="1" w:styleId="TextodegloboCar">
    <w:name w:val="Texto de globo Car"/>
    <w:basedOn w:val="Fuentedeprrafopredeter"/>
    <w:link w:val="Textodeglobo"/>
    <w:semiHidden/>
    <w:rsid w:val="00E40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40336">
      <w:bodyDiv w:val="1"/>
      <w:marLeft w:val="0"/>
      <w:marRight w:val="0"/>
      <w:marTop w:val="0"/>
      <w:marBottom w:val="0"/>
      <w:divBdr>
        <w:top w:val="none" w:sz="0" w:space="0" w:color="auto"/>
        <w:left w:val="none" w:sz="0" w:space="0" w:color="auto"/>
        <w:bottom w:val="none" w:sz="0" w:space="0" w:color="auto"/>
        <w:right w:val="none" w:sz="0" w:space="0" w:color="auto"/>
      </w:divBdr>
    </w:div>
    <w:div w:id="312030733">
      <w:bodyDiv w:val="1"/>
      <w:marLeft w:val="0"/>
      <w:marRight w:val="0"/>
      <w:marTop w:val="0"/>
      <w:marBottom w:val="0"/>
      <w:divBdr>
        <w:top w:val="none" w:sz="0" w:space="0" w:color="auto"/>
        <w:left w:val="none" w:sz="0" w:space="0" w:color="auto"/>
        <w:bottom w:val="none" w:sz="0" w:space="0" w:color="auto"/>
        <w:right w:val="none" w:sz="0" w:space="0" w:color="auto"/>
      </w:divBdr>
    </w:div>
    <w:div w:id="552548560">
      <w:bodyDiv w:val="1"/>
      <w:marLeft w:val="0"/>
      <w:marRight w:val="0"/>
      <w:marTop w:val="0"/>
      <w:marBottom w:val="0"/>
      <w:divBdr>
        <w:top w:val="none" w:sz="0" w:space="0" w:color="auto"/>
        <w:left w:val="none" w:sz="0" w:space="0" w:color="auto"/>
        <w:bottom w:val="none" w:sz="0" w:space="0" w:color="auto"/>
        <w:right w:val="none" w:sz="0" w:space="0" w:color="auto"/>
      </w:divBdr>
      <w:divsChild>
        <w:div w:id="1673291681">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 w:id="1718118725">
      <w:bodyDiv w:val="1"/>
      <w:marLeft w:val="0"/>
      <w:marRight w:val="0"/>
      <w:marTop w:val="0"/>
      <w:marBottom w:val="0"/>
      <w:divBdr>
        <w:top w:val="none" w:sz="0" w:space="0" w:color="auto"/>
        <w:left w:val="none" w:sz="0" w:space="0" w:color="auto"/>
        <w:bottom w:val="none" w:sz="0" w:space="0" w:color="auto"/>
        <w:right w:val="none" w:sz="0" w:space="0" w:color="auto"/>
      </w:divBdr>
      <w:divsChild>
        <w:div w:id="1093623714">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57B6D-6BEB-4B7D-8B7A-2242E8CE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TORNEO INTERBARRIOS   2</vt:lpstr>
    </vt:vector>
  </TitlesOfParts>
  <Company>CTI</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TORNEO INTERBARRIOS   2</dc:title>
  <dc:creator>Javier Fernandez Fernandez</dc:creator>
  <cp:lastModifiedBy>jfernandez</cp:lastModifiedBy>
  <cp:revision>3</cp:revision>
  <cp:lastPrinted>2022-07-02T18:00:00Z</cp:lastPrinted>
  <dcterms:created xsi:type="dcterms:W3CDTF">2022-07-02T17:59:00Z</dcterms:created>
  <dcterms:modified xsi:type="dcterms:W3CDTF">2022-07-02T18:00:00Z</dcterms:modified>
</cp:coreProperties>
</file>